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5B59" w14:textId="77777777" w:rsidR="007D21AD" w:rsidRPr="007D21AD" w:rsidRDefault="007D21AD">
      <w:pPr>
        <w:rPr>
          <w:b/>
        </w:rPr>
      </w:pPr>
      <w:r w:rsidRPr="007D21AD">
        <w:rPr>
          <w:b/>
        </w:rPr>
        <w:t>ATONEMENT - ( kaphar , Strong's H3722 )</w:t>
      </w:r>
    </w:p>
    <w:p w14:paraId="1F3F2415" w14:textId="77777777" w:rsidR="007D21AD" w:rsidRDefault="007D21AD">
      <w:r w:rsidRPr="007D21AD">
        <w:rPr>
          <w:b/>
        </w:rPr>
        <w:t>Summary:</w:t>
      </w:r>
    </w:p>
    <w:p w14:paraId="73C65879" w14:textId="77777777" w:rsidR="007D21AD" w:rsidRDefault="007D21AD">
      <w:r>
        <w:t>The Hebrew verb kaphar means to make atonement, pacify, cleanse, or purge. In the context of Israel's worship, it represents the act of removing guilt, defilement, or divine displeasure, thereby reconciling sinful human beings to a holy God. In Exodus 30:16, the term is used of the "atonement money" paid during a census, showing that life is a gift belonging to God and must be redeemed or ransomed through a divinely prescribed payment to avoid judgment.</w:t>
      </w:r>
    </w:p>
    <w:p w14:paraId="10ABB975" w14:textId="77777777" w:rsidR="007D21AD" w:rsidRDefault="007D21AD"/>
    <w:p w14:paraId="49FC1B67" w14:textId="77777777" w:rsidR="007D21AD" w:rsidRDefault="007D21AD">
      <w:r w:rsidRPr="007D21AD">
        <w:rPr>
          <w:b/>
        </w:rPr>
        <w:t>Full Study:</w:t>
      </w:r>
    </w:p>
    <w:p w14:paraId="05359515" w14:textId="77777777" w:rsidR="007D21AD" w:rsidRDefault="007D21AD"/>
    <w:p w14:paraId="18AECB6B" w14:textId="77777777" w:rsidR="007D21AD" w:rsidRPr="007D21AD" w:rsidRDefault="007D21AD">
      <w:pPr>
        <w:rPr>
          <w:b/>
        </w:rPr>
      </w:pPr>
      <w:r w:rsidRPr="007D21AD">
        <w:rPr>
          <w:b/>
        </w:rPr>
        <w:t>1. Word Picture / Background</w:t>
      </w:r>
    </w:p>
    <w:p w14:paraId="5E6D809D" w14:textId="77777777" w:rsidR="007D21AD" w:rsidRDefault="007D21AD">
      <w:r>
        <w:t>Linguistic evidence points to two potential backgrounds for kaphar. First, a related Semitic root in Akkadian, kuppuru, means to wipe clean, wipe off, or purge. Second, an Arabic cognate suggests the meaning to cover, conceal, or hide. A physical picture of "covering" is found in Genesis 6:14, where Noah is commanded to cover the ark with pitch (using the noun form koper). In the context of atonement for sin, both concepts are relevant: atonement wipes clean the defilement of sin and covers the offense from the sight of God's holy justice.</w:t>
      </w:r>
    </w:p>
    <w:p w14:paraId="5BB9A50B" w14:textId="77777777" w:rsidR="007D21AD" w:rsidRDefault="007D21AD"/>
    <w:p w14:paraId="45404F04" w14:textId="77777777" w:rsidR="007D21AD" w:rsidRPr="007D21AD" w:rsidRDefault="007D21AD">
      <w:pPr>
        <w:rPr>
          <w:b/>
        </w:rPr>
      </w:pPr>
      <w:r w:rsidRPr="007D21AD">
        <w:rPr>
          <w:b/>
        </w:rPr>
        <w:t>2. Meaning / Lexical Definition</w:t>
      </w:r>
    </w:p>
    <w:p w14:paraId="6AE375F0" w14:textId="77777777" w:rsidR="007D21AD" w:rsidRDefault="007D21AD">
      <w:r>
        <w:t>The verb kaphar occurs primarily in the intensive Piel stem (kipper). In this form, it does not mean a mere physical covering, but rather a functional expiation, propitiation, or purgation. It carries the legal and relational weight of satisfying a righteous demand so that fellowship can be restored. When the subject is a priest or representative, the verb means to perform an act that makes atonement. When the object of the action is sin, it means to wipe out or forgive. When the object is an altar or sanctuary, it means to cleanse or purify from ritual defilement. When the object is an offended person, it means to pacify or appease their anger.</w:t>
      </w:r>
    </w:p>
    <w:p w14:paraId="64A1706B" w14:textId="77777777" w:rsidR="007D21AD" w:rsidRDefault="007D21AD"/>
    <w:p w14:paraId="7ADFD705" w14:textId="77777777" w:rsidR="007D21AD" w:rsidRPr="007D21AD" w:rsidRDefault="007D21AD">
      <w:pPr>
        <w:rPr>
          <w:b/>
        </w:rPr>
      </w:pPr>
      <w:r w:rsidRPr="007D21AD">
        <w:rPr>
          <w:b/>
        </w:rPr>
        <w:t>3. Usage and Word Pictures</w:t>
      </w:r>
    </w:p>
    <w:p w14:paraId="1B3E40A3" w14:textId="77777777" w:rsidR="007D21AD" w:rsidRDefault="007D21AD">
      <w:r>
        <w:t>The historical development of kaphar shows how concrete actions illustrate abstract spiritual realities:</w:t>
      </w:r>
    </w:p>
    <w:p w14:paraId="04D0375E" w14:textId="77777777" w:rsidR="007D21AD" w:rsidRDefault="007D21AD">
      <w:r>
        <w:t>• Jacob's peace offering: In Genesis 32:20, Jacob seeks to "appease" (pacify) his estranged brother Esau with gifts, physically seeking to wipe away or cover Esau's anger before they meet face-to-face.</w:t>
      </w:r>
    </w:p>
    <w:p w14:paraId="0F4C2DF3" w14:textId="77777777" w:rsidR="007D21AD" w:rsidRDefault="007D21AD">
      <w:r>
        <w:t>• The blood of the sacrifice: In Leviticus 17:11, the blood on the altar makes atonement for the soul. The shedding of blood represents the giving of life, serving as a visual, substitutionary exchange where the penalty of death is borne by an innocent animal.</w:t>
      </w:r>
    </w:p>
    <w:p w14:paraId="176A2B92" w14:textId="77777777" w:rsidR="007D21AD" w:rsidRDefault="007D21AD">
      <w:r>
        <w:t>• The ransom price: The noun kofer, derived from the same root, represents a ransom price paid to redeem a life that has been legally forfeited. This physical transaction provides a picture of spiritual redemption.</w:t>
      </w:r>
    </w:p>
    <w:p w14:paraId="74FC1B81" w14:textId="77777777" w:rsidR="007D21AD" w:rsidRDefault="007D21AD"/>
    <w:p w14:paraId="6235475F" w14:textId="77777777" w:rsidR="007D21AD" w:rsidRPr="007D21AD" w:rsidRDefault="007D21AD">
      <w:pPr>
        <w:rPr>
          <w:b/>
        </w:rPr>
      </w:pPr>
      <w:r w:rsidRPr="007D21AD">
        <w:rPr>
          <w:b/>
        </w:rPr>
        <w:t>4. Theological Implications</w:t>
      </w:r>
    </w:p>
    <w:p w14:paraId="0D3B002B" w14:textId="77777777" w:rsidR="007D21AD" w:rsidRDefault="007D21AD">
      <w:r>
        <w:t>Theology surrounding kaphar centers on the holiness of God and the gravity of human sin. God cannot simply ignore sin; His holiness demands justice. Atonement is the mechanism of grace by which God's justice is satisfied and His mercy is extended. This process requires a mediator, a sacrifice, and a substitutionary payment. Ultimately, the Old Testament sacrificial atonement was temporary and pointed forward to the work of Jesus Christ. In the New Testament, Christ is presented as both the ransom price and the propitiation (hilasmos) who takes away the sin of the world by His own blood (Romans 3:25; Hebrews 9:12; 1 John 2:2).</w:t>
      </w:r>
    </w:p>
    <w:p w14:paraId="3BA4F871" w14:textId="77777777" w:rsidR="007D21AD" w:rsidRDefault="007D21AD"/>
    <w:p w14:paraId="09C50BB1" w14:textId="77777777" w:rsidR="007D21AD" w:rsidRPr="007D21AD" w:rsidRDefault="007D21AD">
      <w:pPr>
        <w:rPr>
          <w:b/>
        </w:rPr>
      </w:pPr>
      <w:r w:rsidRPr="007D21AD">
        <w:rPr>
          <w:b/>
        </w:rPr>
        <w:t>5. Contextual Nuance in the Passage</w:t>
      </w:r>
    </w:p>
    <w:p w14:paraId="6102D297" w14:textId="77777777" w:rsidR="007D21AD" w:rsidRDefault="007D21AD">
      <w:r>
        <w:t>In Exodus 30:16, the context is the taking of a census. Numbering the people was an assertion of ownership; because Israel belonged to God, taking a census carried a risk of pride and judgment (a plague). To prevent this, every Israelite male aged twenty and older had to pay a ransom (kofer) of half a shekel of silver. This payment is designated as the "atonement money." The nuance here is that before God, all lives are equally valued and equally in need of redemption; the rich could not pay more, and the poor could not pay less (Exodus 30:15). The silver was dedicated to the service of the Tabernacle, showing that their physical preservation was directly tied to the support of the sanctuary where God met with His people.</w:t>
      </w:r>
    </w:p>
    <w:p w14:paraId="2A844589" w14:textId="77777777" w:rsidR="007D21AD" w:rsidRDefault="007D21AD"/>
    <w:p w14:paraId="6ABE2726" w14:textId="77777777" w:rsidR="007D21AD" w:rsidRPr="007D21AD" w:rsidRDefault="007D21AD">
      <w:pPr>
        <w:rPr>
          <w:b/>
        </w:rPr>
      </w:pPr>
      <w:r w:rsidRPr="007D21AD">
        <w:rPr>
          <w:b/>
        </w:rPr>
        <w:t>6. Key Uses in Other Verses (NKJV)</w:t>
      </w:r>
    </w:p>
    <w:p w14:paraId="29842CEC" w14:textId="77777777" w:rsidR="007D21AD" w:rsidRDefault="007D21AD">
      <w:r>
        <w:t>• Genesis 32:20 - "For he said, 'I will appease him with the present that goes before me, and afterward I will see his face; perhaps he will accept me.'"</w:t>
      </w:r>
    </w:p>
    <w:p w14:paraId="71EF22A7" w14:textId="77777777" w:rsidR="007D21AD" w:rsidRDefault="007D21AD">
      <w:r>
        <w:t>• Leviticus 16:30 - "For on that day the priest shall make atonement for you, to cleanse you, that you may be clean from all your sins before the Lord."</w:t>
      </w:r>
    </w:p>
    <w:p w14:paraId="7AA1897C" w14:textId="77777777" w:rsidR="007D21AD" w:rsidRDefault="007D21AD">
      <w:r>
        <w:t>• Leviticus 17:11 - "For the life of the flesh is in the blood, and I have given it to you upon the altar to make atonement for your souls; for it is the blood that makes atonement for the soul."</w:t>
      </w:r>
    </w:p>
    <w:p w14:paraId="5BF41DFC" w14:textId="77777777" w:rsidR="007D21AD" w:rsidRDefault="007D21AD">
      <w:r>
        <w:t>• Deuteronomy 32:43 - "Rejoice, O Gentiles, with His people; for He will avenge the blood of His servants, and render vengeance to His adversaries; He will provide atonement for His land and His people."</w:t>
      </w:r>
    </w:p>
    <w:p w14:paraId="7CB92B95" w14:textId="77777777" w:rsidR="007D21AD" w:rsidRDefault="007D21AD">
      <w:r>
        <w:t>• Psalm 79:9 - "Help us, O God of our salvation, for the glory of Your name; and deliver us, and provide atonement for our sins, for Your name's sake."</w:t>
      </w:r>
    </w:p>
    <w:p w14:paraId="6E1863B9" w14:textId="77777777" w:rsidR="007D21AD" w:rsidRDefault="007D21AD"/>
    <w:p w14:paraId="5044C460" w14:textId="77777777" w:rsidR="007D21AD" w:rsidRPr="007D21AD" w:rsidRDefault="007D21AD">
      <w:pPr>
        <w:rPr>
          <w:b/>
        </w:rPr>
      </w:pPr>
      <w:r w:rsidRPr="007D21AD">
        <w:rPr>
          <w:b/>
        </w:rPr>
        <w:t>7. Other Relevant Insights</w:t>
      </w:r>
    </w:p>
    <w:p w14:paraId="2709519C" w14:textId="77777777" w:rsidR="007D21AD" w:rsidRDefault="007D21AD">
      <w:r>
        <w:t>A key noun derived from kaphar is kapporet, traditionally translated as "mercy seat" or "atonement cover" (Exodus 25:17). This was the solid gold lid of the Ark of the Covenant, situated beneath the cherubim. On the Day of Atonement, the high priest sprinkled the sacrificial blood directly onto this cover. It was the physical space where God's presence rested, demonstrating that access to God is only possible through the blood of atonement.</w:t>
      </w:r>
    </w:p>
    <w:p w14:paraId="4B233F5E" w14:textId="77777777" w:rsidR="007D21AD" w:rsidRDefault="007D21AD"/>
    <w:p w14:paraId="7B73A53F" w14:textId="77777777" w:rsidR="007D21AD" w:rsidRPr="007D21AD" w:rsidRDefault="007D21AD">
      <w:pPr>
        <w:rPr>
          <w:b/>
        </w:rPr>
      </w:pPr>
      <w:r w:rsidRPr="007D21AD">
        <w:rPr>
          <w:b/>
        </w:rPr>
        <w:t>8. References</w:t>
      </w:r>
    </w:p>
    <w:p w14:paraId="315E554F" w14:textId="77777777" w:rsidR="007D21AD" w:rsidRDefault="007D21AD">
      <w:r>
        <w:t>• Brown, F., Driver, S. R., &amp; Briggs, C. A. Enhanced Brown-Driver-Briggs Hebrew and English Lexicon.</w:t>
      </w:r>
    </w:p>
    <w:p w14:paraId="3EC829C5" w14:textId="77777777" w:rsidR="007D21AD" w:rsidRDefault="007D21AD">
      <w:r>
        <w:t>• Koehler, L., Baumgartner, W., Richardson, M. E. J., &amp; Stamm, J. J. The Hebrew and Aramaic Lexicon of the Old Testament.</w:t>
      </w:r>
    </w:p>
    <w:p w14:paraId="6C2A99E6" w14:textId="77777777" w:rsidR="007D21AD" w:rsidRDefault="007D21AD">
      <w:r>
        <w:t>• Harris, R. L., Archer, G. L., Jr., &amp; Waltke, B. K. Theological Wordbook of the Old Testament.</w:t>
      </w:r>
    </w:p>
    <w:p w14:paraId="0CBE9425" w14:textId="77777777" w:rsidR="007D21AD" w:rsidRDefault="007D21AD">
      <w:r>
        <w:t>• VanGemeren, W. A. New International Dictionary of Old Testament Theology and Exegesis.</w:t>
      </w:r>
    </w:p>
    <w:p w14:paraId="1CA4E737" w14:textId="4544360E" w:rsidR="004C5552" w:rsidRDefault="007D21AD">
      <w:r>
        <w:t>• Botterweck, G. J., &amp; Ringgren, H.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1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D21A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C270"/>
  <w15:chartTrackingRefBased/>
  <w15:docId w15:val="{D1E6E0D1-49D2-4F89-8748-9B09D4E42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2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2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1AD"/>
    <w:rPr>
      <w:rFonts w:eastAsiaTheme="majorEastAsia" w:cstheme="majorBidi"/>
      <w:color w:val="272727" w:themeColor="text1" w:themeTint="D8"/>
    </w:rPr>
  </w:style>
  <w:style w:type="paragraph" w:styleId="Title">
    <w:name w:val="Title"/>
    <w:basedOn w:val="Normal"/>
    <w:next w:val="Normal"/>
    <w:link w:val="TitleChar"/>
    <w:uiPriority w:val="10"/>
    <w:qFormat/>
    <w:rsid w:val="007D2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1AD"/>
    <w:pPr>
      <w:spacing w:before="160"/>
      <w:jc w:val="center"/>
    </w:pPr>
    <w:rPr>
      <w:i/>
      <w:iCs/>
      <w:color w:val="404040" w:themeColor="text1" w:themeTint="BF"/>
    </w:rPr>
  </w:style>
  <w:style w:type="character" w:customStyle="1" w:styleId="QuoteChar">
    <w:name w:val="Quote Char"/>
    <w:basedOn w:val="DefaultParagraphFont"/>
    <w:link w:val="Quote"/>
    <w:uiPriority w:val="29"/>
    <w:rsid w:val="007D21AD"/>
    <w:rPr>
      <w:i/>
      <w:iCs/>
      <w:color w:val="404040" w:themeColor="text1" w:themeTint="BF"/>
    </w:rPr>
  </w:style>
  <w:style w:type="paragraph" w:styleId="ListParagraph">
    <w:name w:val="List Paragraph"/>
    <w:basedOn w:val="Normal"/>
    <w:uiPriority w:val="34"/>
    <w:qFormat/>
    <w:rsid w:val="007D21AD"/>
    <w:pPr>
      <w:ind w:left="720"/>
      <w:contextualSpacing/>
    </w:pPr>
  </w:style>
  <w:style w:type="character" w:styleId="IntenseEmphasis">
    <w:name w:val="Intense Emphasis"/>
    <w:basedOn w:val="DefaultParagraphFont"/>
    <w:uiPriority w:val="21"/>
    <w:qFormat/>
    <w:rsid w:val="007D21AD"/>
    <w:rPr>
      <w:i/>
      <w:iCs/>
      <w:color w:val="2E74B5" w:themeColor="accent1" w:themeShade="BF"/>
    </w:rPr>
  </w:style>
  <w:style w:type="paragraph" w:styleId="IntenseQuote">
    <w:name w:val="Intense Quote"/>
    <w:basedOn w:val="Normal"/>
    <w:next w:val="Normal"/>
    <w:link w:val="IntenseQuoteChar"/>
    <w:uiPriority w:val="30"/>
    <w:qFormat/>
    <w:rsid w:val="007D21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21AD"/>
    <w:rPr>
      <w:i/>
      <w:iCs/>
      <w:color w:val="2E74B5" w:themeColor="accent1" w:themeShade="BF"/>
    </w:rPr>
  </w:style>
  <w:style w:type="character" w:styleId="IntenseReference">
    <w:name w:val="Intense Reference"/>
    <w:basedOn w:val="DefaultParagraphFont"/>
    <w:uiPriority w:val="32"/>
    <w:qFormat/>
    <w:rsid w:val="007D21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5018</Characters>
  <Application>Microsoft Office Word</Application>
  <DocSecurity>0</DocSecurity>
  <Lines>41</Lines>
  <Paragraphs>11</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