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B0578" w14:textId="77777777" w:rsidR="00493DE0" w:rsidRPr="00493DE0" w:rsidRDefault="00493DE0">
      <w:pPr>
        <w:rPr>
          <w:b/>
        </w:rPr>
      </w:pPr>
      <w:r w:rsidRPr="00493DE0">
        <w:rPr>
          <w:b/>
        </w:rPr>
        <w:t>HOLY - ( qodesh, Strong's H6944 )</w:t>
      </w:r>
    </w:p>
    <w:p w14:paraId="1DCBAA17" w14:textId="77777777" w:rsidR="00493DE0" w:rsidRDefault="00493DE0">
      <w:r w:rsidRPr="00493DE0">
        <w:rPr>
          <w:b/>
        </w:rPr>
        <w:t>Summary:</w:t>
      </w:r>
    </w:p>
    <w:p w14:paraId="126588D9" w14:textId="77777777" w:rsidR="00493DE0" w:rsidRDefault="00493DE0">
      <w:r>
        <w:t>The Hebrew noun qodesh refers to holiness, sacredness, or a consecrated thing. Derived from a root indicating separation or being set apart, it describes that which is reserved exclusively for God and His service, contrasted with the common or profane. In Exodus 30:25, qodesh characterizes the unique anointing oil used to consecrate the tabernacle and its priesthood, signaling that they are entirely claimed by Yahweh and strictly separated from the ordinary, mundane world.</w:t>
      </w:r>
    </w:p>
    <w:p w14:paraId="1148F91D" w14:textId="77777777" w:rsidR="00493DE0" w:rsidRDefault="00493DE0"/>
    <w:p w14:paraId="32F30D12" w14:textId="77777777" w:rsidR="00493DE0" w:rsidRDefault="00493DE0">
      <w:r w:rsidRPr="00493DE0">
        <w:rPr>
          <w:b/>
        </w:rPr>
        <w:t>Full Study:</w:t>
      </w:r>
    </w:p>
    <w:p w14:paraId="61D2391A" w14:textId="77777777" w:rsidR="00493DE0" w:rsidRDefault="00493DE0"/>
    <w:p w14:paraId="755A69CF" w14:textId="77777777" w:rsidR="00493DE0" w:rsidRPr="00493DE0" w:rsidRDefault="00493DE0">
      <w:pPr>
        <w:rPr>
          <w:b/>
        </w:rPr>
      </w:pPr>
      <w:r w:rsidRPr="00493DE0">
        <w:rPr>
          <w:b/>
        </w:rPr>
        <w:t>1. Word Picture / Background</w:t>
      </w:r>
    </w:p>
    <w:p w14:paraId="517CEED5" w14:textId="77777777" w:rsidR="00493DE0" w:rsidRDefault="00493DE0">
      <w:r>
        <w:t>The Hebrew root q-d-sh represents the concept of division, separation, or setting apart from common use. It conveys the image of a boundary line drawn around a person, place, or object, declaring it off-limits to the public and reserved exclusively for the divine owner. Historically, the term contrasts with chol, which means common, profane, or everyday. This separation does not imply isolation but dedication to a higher, sacred purpose.</w:t>
      </w:r>
    </w:p>
    <w:p w14:paraId="6BAAFF40" w14:textId="77777777" w:rsidR="00493DE0" w:rsidRDefault="00493DE0"/>
    <w:p w14:paraId="5923B708" w14:textId="77777777" w:rsidR="00493DE0" w:rsidRPr="00493DE0" w:rsidRDefault="00493DE0">
      <w:pPr>
        <w:rPr>
          <w:b/>
        </w:rPr>
      </w:pPr>
      <w:r w:rsidRPr="00493DE0">
        <w:rPr>
          <w:b/>
        </w:rPr>
        <w:t>2. Meaning / Lexical Definition</w:t>
      </w:r>
    </w:p>
    <w:p w14:paraId="045C65EB" w14:textId="77777777" w:rsidR="00493DE0" w:rsidRDefault="00493DE0">
      <w:r>
        <w:t>• Qodesh is a masculine noun meaning holiness, sacredness, a consecrated thing, or a sanctuary. Rather than denoting a purely abstract ethical quality, the noun refers to the state of being consecrated or treated as sacred. When applied to objects like oil, bread, or garments, it indicates they are owned by God and must be handled according to His strict instructions. When applied to spaces, it indicates a zone of restricted access due to the divine presence.</w:t>
      </w:r>
    </w:p>
    <w:p w14:paraId="177059DE" w14:textId="77777777" w:rsidR="00493DE0" w:rsidRDefault="00493DE0"/>
    <w:p w14:paraId="17D19112" w14:textId="77777777" w:rsidR="00493DE0" w:rsidRPr="00493DE0" w:rsidRDefault="00493DE0">
      <w:pPr>
        <w:rPr>
          <w:b/>
        </w:rPr>
      </w:pPr>
      <w:r w:rsidRPr="00493DE0">
        <w:rPr>
          <w:b/>
        </w:rPr>
        <w:t>3. Usage and Word Pictures</w:t>
      </w:r>
    </w:p>
    <w:p w14:paraId="0683A9B5" w14:textId="77777777" w:rsidR="00493DE0" w:rsidRDefault="00493DE0">
      <w:r>
        <w:t>Throughout the Old Testament, qodesh describes various elements of the tabernacle worship, including the "holy garments" worn by the high priest (Exodus 28:2), the "holy Sabbath" (Exodus 16:23), and the inner chamber of the sanctuary, the "Most Holy Place" (literally, the "Holy of Holies" or qodesh qodashim, Exodus 26:33). The word picture of qodesh is best illustrated in the account of the burning bush (Exodus 3:5), where Moses is commanded to remove his sandals because the ground is holy. The soil itself was not physically different, but God's immediate presence claimed and consecrated that specific space, requiring a change in human behavior to acknowledge its sacred status.</w:t>
      </w:r>
    </w:p>
    <w:p w14:paraId="47A57C65" w14:textId="77777777" w:rsidR="00493DE0" w:rsidRDefault="00493DE0"/>
    <w:p w14:paraId="0B3151F9" w14:textId="77777777" w:rsidR="00493DE0" w:rsidRPr="00493DE0" w:rsidRDefault="00493DE0">
      <w:pPr>
        <w:rPr>
          <w:b/>
        </w:rPr>
      </w:pPr>
      <w:r w:rsidRPr="00493DE0">
        <w:rPr>
          <w:b/>
        </w:rPr>
        <w:t>4. Theological Implications</w:t>
      </w:r>
    </w:p>
    <w:p w14:paraId="6829EC14" w14:textId="77777777" w:rsidR="00493DE0" w:rsidRDefault="00493DE0">
      <w:r>
        <w:t>Holiness is the fundamental reality of God's nature; He is the standard and source of all qodesh. Created things possess no inherent holiness of their own; they become holy only when God claims them and sets them apart for Himself. Because God is completely separate from sin and decay, anything brought into His presence must undergo a process of purification and consecration. The theology of qodesh emphasizes that the Creator is transcendent and distinct from His creation. Access to Him is a privilege regulated by His covenant, requiring mediated holiness to prevent sinful humanity from being consumed by His pure glory.</w:t>
      </w:r>
    </w:p>
    <w:p w14:paraId="1AD2E293" w14:textId="77777777" w:rsidR="00493DE0" w:rsidRDefault="00493DE0"/>
    <w:p w14:paraId="009B61F6" w14:textId="77777777" w:rsidR="00493DE0" w:rsidRPr="00493DE0" w:rsidRDefault="00493DE0">
      <w:pPr>
        <w:rPr>
          <w:b/>
        </w:rPr>
      </w:pPr>
      <w:r w:rsidRPr="00493DE0">
        <w:rPr>
          <w:b/>
        </w:rPr>
        <w:t>5. Contextual Nuance in the Passage</w:t>
      </w:r>
    </w:p>
    <w:p w14:paraId="274F1F64" w14:textId="77777777" w:rsidR="00493DE0" w:rsidRDefault="00493DE0">
      <w:r>
        <w:t>In Exodus 30:25, qodesh occurs in the construct chain shemen mishchat-qodesh, literally translated as "oil of anointing of holiness" or "holy anointing oil." The grammatical structure intensifies the designation: this is not merely oil used for a holy purpose, but oil that is characterized by holiness itself. The immediate context of Exodus 30:31-33 underscores this strict exclusivity. The oil's formulation was unique, and duplicating it for personal cosmetic use or applying it to an unauthorized person carried the penalty of being cut off from the covenant community. This absolute restriction prevented the sacred from being treated as ordinary, teaching Israel that approaching God requires honoring His prescribed boundaries.</w:t>
      </w:r>
    </w:p>
    <w:p w14:paraId="78FFD174" w14:textId="77777777" w:rsidR="00493DE0" w:rsidRDefault="00493DE0"/>
    <w:p w14:paraId="41C9D7E4" w14:textId="77777777" w:rsidR="00493DE0" w:rsidRPr="00493DE0" w:rsidRDefault="00493DE0">
      <w:pPr>
        <w:rPr>
          <w:b/>
        </w:rPr>
      </w:pPr>
      <w:r w:rsidRPr="00493DE0">
        <w:rPr>
          <w:b/>
        </w:rPr>
        <w:t>6. Key Uses in Other Verses (NKJV)</w:t>
      </w:r>
    </w:p>
    <w:p w14:paraId="0C43BB10" w14:textId="77777777" w:rsidR="00493DE0" w:rsidRDefault="00493DE0">
      <w:r>
        <w:t>• Exodus 3:5 – "Then He said, 'Do not draw near this place. Take your sandals off your feet, for the place where you stand is holy ground.'"</w:t>
      </w:r>
    </w:p>
    <w:p w14:paraId="524DAA29" w14:textId="77777777" w:rsidR="00493DE0" w:rsidRDefault="00493DE0">
      <w:r>
        <w:t>• Exodus 28:2 – "And you shall make holy garments for Aaron your brother, for glory and for beauty."</w:t>
      </w:r>
    </w:p>
    <w:p w14:paraId="0FBB2CE7" w14:textId="77777777" w:rsidR="00493DE0" w:rsidRDefault="00493DE0">
      <w:r>
        <w:t>• Leviticus 10:10 – "...that you may distinguish between holy and unholy, and between unclean and clean."</w:t>
      </w:r>
    </w:p>
    <w:p w14:paraId="668158E3" w14:textId="77777777" w:rsidR="00493DE0" w:rsidRDefault="00493DE0">
      <w:r>
        <w:t>• Psalm 29:2 – "Give unto the Lord the glory due to His name; Worship the Lord in the beauty of holiness."</w:t>
      </w:r>
    </w:p>
    <w:p w14:paraId="15DAAEFF" w14:textId="77777777" w:rsidR="00493DE0" w:rsidRDefault="00493DE0"/>
    <w:p w14:paraId="7A0A17F8" w14:textId="77777777" w:rsidR="00493DE0" w:rsidRPr="00493DE0" w:rsidRDefault="00493DE0">
      <w:pPr>
        <w:rPr>
          <w:b/>
        </w:rPr>
      </w:pPr>
      <w:r w:rsidRPr="00493DE0">
        <w:rPr>
          <w:b/>
        </w:rPr>
        <w:t>7. Other Relevant Insights</w:t>
      </w:r>
    </w:p>
    <w:p w14:paraId="588E68B1" w14:textId="77777777" w:rsidR="00493DE0" w:rsidRDefault="00493DE0">
      <w:r>
        <w:t>The Greek Old Testament (Septuagint) translates qodesh using words related to hagios (holy, sacred). This connects the Old Testament sanctuary consecration to the New Testament theology of the church. In the New Covenant, believers are called hagioi ("saints" or "holy ones"), meaning they are the true sanctuary of God, anointed not with physical oil but with the Holy Spirit (2 Corinthians 1:21-22; 1 John 2:20). The physical, restricted holiness of the tabernacle's oil prefigures the spiritual reality of the Christian's permanent consecration to God.</w:t>
      </w:r>
    </w:p>
    <w:p w14:paraId="15E3DFF9" w14:textId="77777777" w:rsidR="00493DE0" w:rsidRDefault="00493DE0"/>
    <w:p w14:paraId="37C7B490" w14:textId="77777777" w:rsidR="00493DE0" w:rsidRPr="00493DE0" w:rsidRDefault="00493DE0">
      <w:pPr>
        <w:rPr>
          <w:b/>
        </w:rPr>
      </w:pPr>
      <w:r w:rsidRPr="00493DE0">
        <w:rPr>
          <w:b/>
        </w:rPr>
        <w:t>8. References</w:t>
      </w:r>
    </w:p>
    <w:p w14:paraId="195CC211" w14:textId="77777777" w:rsidR="00493DE0" w:rsidRDefault="00493DE0">
      <w:r>
        <w:t>• Brown, Driver, and Briggs. Hebrew and English Lexicon of the Old Testament.</w:t>
      </w:r>
    </w:p>
    <w:p w14:paraId="6D1706F2" w14:textId="77777777" w:rsidR="00493DE0" w:rsidRDefault="00493DE0">
      <w:r>
        <w:t>• Harris, R. Laird, Gleason L. Archer Jr., and Bruce K. Waltke. Theological Wordbook of the Old Testament.</w:t>
      </w:r>
    </w:p>
    <w:p w14:paraId="6AF5AD10" w14:textId="77777777" w:rsidR="00493DE0" w:rsidRDefault="00493DE0">
      <w:r>
        <w:t>• VanGemeren, Willem A., ed. New International Dictionary of Old Testament Theology and Exegesis.</w:t>
      </w:r>
    </w:p>
    <w:p w14:paraId="7431C577" w14:textId="23AA1958" w:rsidR="004C5552" w:rsidRDefault="00493DE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DE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93DE0"/>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776C"/>
  <w15:chartTrackingRefBased/>
  <w15:docId w15:val="{AD61BA8F-2233-4C0C-ACFE-A97F2DE5E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3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3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DE0"/>
    <w:rPr>
      <w:rFonts w:eastAsiaTheme="majorEastAsia" w:cstheme="majorBidi"/>
      <w:color w:val="272727" w:themeColor="text1" w:themeTint="D8"/>
    </w:rPr>
  </w:style>
  <w:style w:type="paragraph" w:styleId="Title">
    <w:name w:val="Title"/>
    <w:basedOn w:val="Normal"/>
    <w:next w:val="Normal"/>
    <w:link w:val="TitleChar"/>
    <w:uiPriority w:val="10"/>
    <w:qFormat/>
    <w:rsid w:val="00493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DE0"/>
    <w:pPr>
      <w:spacing w:before="160"/>
      <w:jc w:val="center"/>
    </w:pPr>
    <w:rPr>
      <w:i/>
      <w:iCs/>
      <w:color w:val="404040" w:themeColor="text1" w:themeTint="BF"/>
    </w:rPr>
  </w:style>
  <w:style w:type="character" w:customStyle="1" w:styleId="QuoteChar">
    <w:name w:val="Quote Char"/>
    <w:basedOn w:val="DefaultParagraphFont"/>
    <w:link w:val="Quote"/>
    <w:uiPriority w:val="29"/>
    <w:rsid w:val="00493DE0"/>
    <w:rPr>
      <w:i/>
      <w:iCs/>
      <w:color w:val="404040" w:themeColor="text1" w:themeTint="BF"/>
    </w:rPr>
  </w:style>
  <w:style w:type="paragraph" w:styleId="ListParagraph">
    <w:name w:val="List Paragraph"/>
    <w:basedOn w:val="Normal"/>
    <w:uiPriority w:val="34"/>
    <w:qFormat/>
    <w:rsid w:val="00493DE0"/>
    <w:pPr>
      <w:ind w:left="720"/>
      <w:contextualSpacing/>
    </w:pPr>
  </w:style>
  <w:style w:type="character" w:styleId="IntenseEmphasis">
    <w:name w:val="Intense Emphasis"/>
    <w:basedOn w:val="DefaultParagraphFont"/>
    <w:uiPriority w:val="21"/>
    <w:qFormat/>
    <w:rsid w:val="00493DE0"/>
    <w:rPr>
      <w:i/>
      <w:iCs/>
      <w:color w:val="2E74B5" w:themeColor="accent1" w:themeShade="BF"/>
    </w:rPr>
  </w:style>
  <w:style w:type="paragraph" w:styleId="IntenseQuote">
    <w:name w:val="Intense Quote"/>
    <w:basedOn w:val="Normal"/>
    <w:next w:val="Normal"/>
    <w:link w:val="IntenseQuoteChar"/>
    <w:uiPriority w:val="30"/>
    <w:qFormat/>
    <w:rsid w:val="00493D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3DE0"/>
    <w:rPr>
      <w:i/>
      <w:iCs/>
      <w:color w:val="2E74B5" w:themeColor="accent1" w:themeShade="BF"/>
    </w:rPr>
  </w:style>
  <w:style w:type="character" w:styleId="IntenseReference">
    <w:name w:val="Intense Reference"/>
    <w:basedOn w:val="DefaultParagraphFont"/>
    <w:uiPriority w:val="32"/>
    <w:qFormat/>
    <w:rsid w:val="00493D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761</Words>
  <Characters>4343</Characters>
  <Application>Microsoft Office Word</Application>
  <DocSecurity>0</DocSecurity>
  <Lines>36</Lines>
  <Paragraphs>10</Paragraphs>
  <ScaleCrop>false</ScaleCrop>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