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7ED6" w14:textId="77777777" w:rsidR="00B761A5" w:rsidRPr="00B761A5" w:rsidRDefault="00B761A5">
      <w:pPr>
        <w:rPr>
          <w:b/>
        </w:rPr>
      </w:pPr>
      <w:r w:rsidRPr="00B761A5">
        <w:rPr>
          <w:b/>
        </w:rPr>
        <w:t>CONSECRATE - ( qadash , Strong's H6942 )</w:t>
      </w:r>
    </w:p>
    <w:p w14:paraId="2421DC81" w14:textId="77777777" w:rsidR="00B761A5" w:rsidRDefault="00B761A5">
      <w:r w:rsidRPr="00B761A5">
        <w:rPr>
          <w:b/>
        </w:rPr>
        <w:t>Summary:</w:t>
      </w:r>
    </w:p>
    <w:p w14:paraId="430A2DF7" w14:textId="77777777" w:rsidR="00B761A5" w:rsidRDefault="00B761A5">
      <w:r>
        <w:t>In Exodus 30:29, the Hebrew verb qadash means to set apart or dedicate something as holy, moving it from common, everyday use to exclusive service for God. God instructs Moses to consecrate the tabernacle and its utensils with holy anointing oil, establishing a boundary where they become "most holy." This act of consecration demands absolute purity, signifying that anything coming into contact with these sacred objects must also be set apart for God's glory.</w:t>
      </w:r>
    </w:p>
    <w:p w14:paraId="19841066" w14:textId="77777777" w:rsidR="00B761A5" w:rsidRDefault="00B761A5"/>
    <w:p w14:paraId="15FA7AA6" w14:textId="77777777" w:rsidR="00B761A5" w:rsidRDefault="00B761A5">
      <w:r w:rsidRPr="00B761A5">
        <w:rPr>
          <w:b/>
        </w:rPr>
        <w:t>Full Study:</w:t>
      </w:r>
    </w:p>
    <w:p w14:paraId="3F75FA4B" w14:textId="77777777" w:rsidR="00B761A5" w:rsidRDefault="00B761A5"/>
    <w:p w14:paraId="7A2B7A20" w14:textId="77777777" w:rsidR="00B761A5" w:rsidRPr="00B761A5" w:rsidRDefault="00B761A5">
      <w:pPr>
        <w:rPr>
          <w:b/>
        </w:rPr>
      </w:pPr>
      <w:r w:rsidRPr="00B761A5">
        <w:rPr>
          <w:b/>
        </w:rPr>
        <w:t xml:space="preserve"> 1. Word Picture / Background</w:t>
      </w:r>
    </w:p>
    <w:p w14:paraId="72DD6FF5" w14:textId="77777777" w:rsidR="00B761A5" w:rsidRDefault="00B761A5">
      <w:r>
        <w:t>The root qadash carries the primary idea of cutting, separation, or setting a distinct boundary. It is the act of drawing a line between the ordinary and the sacred. To consecrate is to remove an object or person from the realm of the common (chol) and place them into the realm of the holy (qodesh). Historically, this did not imply an immediate change in the physical substance of an object, but rather a radical transformation in its status, ownership, and purpose. Once consecrated, an item was "cut off" from ordinary human use and reserved entirely for Yahweh.</w:t>
      </w:r>
    </w:p>
    <w:p w14:paraId="55299286" w14:textId="77777777" w:rsidR="00B761A5" w:rsidRDefault="00B761A5"/>
    <w:p w14:paraId="55BEF927" w14:textId="77777777" w:rsidR="00B761A5" w:rsidRPr="00B761A5" w:rsidRDefault="00B761A5">
      <w:pPr>
        <w:rPr>
          <w:b/>
        </w:rPr>
      </w:pPr>
      <w:r w:rsidRPr="00B761A5">
        <w:rPr>
          <w:b/>
        </w:rPr>
        <w:t xml:space="preserve"> 2. Meaning / Lexical Definition</w:t>
      </w:r>
    </w:p>
    <w:p w14:paraId="705B23F5" w14:textId="77777777" w:rsidR="00B761A5" w:rsidRDefault="00B761A5">
      <w:r>
        <w:t>In the Piel stem (used here in Exodus 30:29 as ve-qiddashta), the verb qadash is causative and declarative, meaning to make holy, sanctify, dedicate, or declare holy. The lexical definition includes:</w:t>
      </w:r>
    </w:p>
    <w:p w14:paraId="77AB9BEA" w14:textId="77777777" w:rsidR="00B761A5" w:rsidRDefault="00B761A5">
      <w:r>
        <w:t>• To set apart for sacred use.</w:t>
      </w:r>
    </w:p>
    <w:p w14:paraId="6B3F7DB9" w14:textId="77777777" w:rsidR="00B761A5" w:rsidRDefault="00B761A5">
      <w:r>
        <w:t>• To dedicate a person, place, or object to the service of God.</w:t>
      </w:r>
    </w:p>
    <w:p w14:paraId="58A2E8CB" w14:textId="77777777" w:rsidR="00B761A5" w:rsidRDefault="00B761A5">
      <w:r>
        <w:t>• To ceremonially purify or prepare for divine encounters.</w:t>
      </w:r>
    </w:p>
    <w:p w14:paraId="1C6F885F" w14:textId="77777777" w:rsidR="00B761A5" w:rsidRDefault="00B761A5">
      <w:r>
        <w:t>• To treat or regard as holy.</w:t>
      </w:r>
    </w:p>
    <w:p w14:paraId="1649F844" w14:textId="77777777" w:rsidR="00B761A5" w:rsidRDefault="00B761A5"/>
    <w:p w14:paraId="7EA168C6" w14:textId="77777777" w:rsidR="00B761A5" w:rsidRDefault="00B761A5">
      <w:r>
        <w:t>In this context, it describes the ritual anointing that officially designates the tabernacle’s furniture as sacred instruments of worship.</w:t>
      </w:r>
    </w:p>
    <w:p w14:paraId="7BFF20B8" w14:textId="77777777" w:rsidR="00B761A5" w:rsidRDefault="00B761A5"/>
    <w:p w14:paraId="127A5D1C" w14:textId="77777777" w:rsidR="00B761A5" w:rsidRPr="00B761A5" w:rsidRDefault="00B761A5">
      <w:pPr>
        <w:rPr>
          <w:b/>
        </w:rPr>
      </w:pPr>
      <w:r w:rsidRPr="00B761A5">
        <w:rPr>
          <w:b/>
        </w:rPr>
        <w:t xml:space="preserve"> 3. Usage and Word Pictures</w:t>
      </w:r>
    </w:p>
    <w:p w14:paraId="4A2BCCB6" w14:textId="77777777" w:rsidR="00B761A5" w:rsidRDefault="00B761A5">
      <w:r>
        <w:t xml:space="preserve">The Old Testament frequently uses qadash to describe the dedication of people (priests, the firstborn, the assembly), times (the Sabbath, feasts), and objects (the altar, vessels, garments). </w:t>
      </w:r>
    </w:p>
    <w:p w14:paraId="2539EB21" w14:textId="77777777" w:rsidR="00B761A5" w:rsidRDefault="00B761A5">
      <w:r>
        <w:t>• The word picture of qadash is that of a vessel. An ordinary household cup can be used by anyone for common drinking. However, once that cup is washed, anointed with sacred oil, and qadash (consecrated), it is transferred to the temple. It can never again be used for ordinary purposes; it belongs exclusively to the King of Kings.</w:t>
      </w:r>
    </w:p>
    <w:p w14:paraId="650EAC16" w14:textId="77777777" w:rsidR="00B761A5" w:rsidRDefault="00B761A5"/>
    <w:p w14:paraId="579EB353" w14:textId="77777777" w:rsidR="00B761A5" w:rsidRPr="00B761A5" w:rsidRDefault="00B761A5">
      <w:pPr>
        <w:rPr>
          <w:b/>
        </w:rPr>
      </w:pPr>
      <w:r w:rsidRPr="00B761A5">
        <w:rPr>
          <w:b/>
        </w:rPr>
        <w:t xml:space="preserve"> 4. Theological Implications</w:t>
      </w:r>
    </w:p>
    <w:p w14:paraId="46F9B3B6" w14:textId="77777777" w:rsidR="00B761A5" w:rsidRDefault="00B761A5">
      <w:r>
        <w:t>Holiness is not an inherent quality of material things; it is a relational status derived from God Himself, who is the source of all holiness (qadosh). Things become holy only when they are brought into relationship with Him and set apart for His purposes.</w:t>
      </w:r>
    </w:p>
    <w:p w14:paraId="275E752D" w14:textId="77777777" w:rsidR="00B761A5" w:rsidRDefault="00B761A5">
      <w:r>
        <w:t>• The transition from common to holy requires a mediator and a prescribed means of cleansing—in this case, the holy anointing oil and sacrificial blood.</w:t>
      </w:r>
    </w:p>
    <w:p w14:paraId="03648AB5" w14:textId="77777777" w:rsidR="00B761A5" w:rsidRDefault="00B761A5">
      <w:r>
        <w:t>• This Old Testament pattern foreshadows the New Testament reality of sanctification. Believers are not merely improved; they are structurally transferred from the kingdom of darkness to the kingdom of God, consecrated by the blood of Christ and anointed by the Holy Spirit for divine service.</w:t>
      </w:r>
    </w:p>
    <w:p w14:paraId="393666B0" w14:textId="77777777" w:rsidR="00B761A5" w:rsidRDefault="00B761A5"/>
    <w:p w14:paraId="7854E0F0" w14:textId="77777777" w:rsidR="00B761A5" w:rsidRPr="00B761A5" w:rsidRDefault="00B761A5">
      <w:pPr>
        <w:rPr>
          <w:b/>
        </w:rPr>
      </w:pPr>
      <w:r w:rsidRPr="00B761A5">
        <w:rPr>
          <w:b/>
        </w:rPr>
        <w:t xml:space="preserve"> 5. Contextual Nuance in the Passage</w:t>
      </w:r>
    </w:p>
    <w:p w14:paraId="6B3252B5" w14:textId="77777777" w:rsidR="00B761A5" w:rsidRDefault="00B761A5">
      <w:r>
        <w:t xml:space="preserve">In Exodus 30:29, the consecration of the tabernacle vessels elevates them to the status of "most holy" (qodesh qodashim). The text states, "whatever touches them must be holy" (or "shall become holy"). </w:t>
      </w:r>
    </w:p>
    <w:p w14:paraId="5998BFA3" w14:textId="77777777" w:rsidR="00B761A5" w:rsidRDefault="00B761A5">
      <w:r>
        <w:t>• This emphasizes the "contagious" nature of holiness under the old covenant. The boundary between the sacred and the profane was so absolute that unauthorized contact with these consecrated items was dangerous.</w:t>
      </w:r>
    </w:p>
    <w:p w14:paraId="41AA4E38" w14:textId="77777777" w:rsidR="00B761A5" w:rsidRDefault="00B761A5">
      <w:r>
        <w:t>• Consecration created an environment where the holy God could dwell among His people without consuming them in His wrath, reinforcing the necessity of approaching God only on His terms.</w:t>
      </w:r>
    </w:p>
    <w:p w14:paraId="132D5931" w14:textId="77777777" w:rsidR="00B761A5" w:rsidRDefault="00B761A5"/>
    <w:p w14:paraId="5CFDA232" w14:textId="77777777" w:rsidR="00B761A5" w:rsidRPr="00B761A5" w:rsidRDefault="00B761A5">
      <w:pPr>
        <w:rPr>
          <w:b/>
        </w:rPr>
      </w:pPr>
      <w:r w:rsidRPr="00B761A5">
        <w:rPr>
          <w:b/>
        </w:rPr>
        <w:t xml:space="preserve"> 6. Key Uses in Other Verses (NKJV)</w:t>
      </w:r>
    </w:p>
    <w:p w14:paraId="18254334" w14:textId="77777777" w:rsidR="00B761A5" w:rsidRDefault="00B761A5">
      <w:r>
        <w:t>• Exodus 19:10 - "Then the LORD said to Moses, 'Go to the people and consecrate them today and tomorrow, and let them wash their clothes.'"</w:t>
      </w:r>
    </w:p>
    <w:p w14:paraId="3E17F632" w14:textId="77777777" w:rsidR="00B761A5" w:rsidRDefault="00B761A5">
      <w:r>
        <w:t>• Exodus 29:44 - "I will consecrate the tabernacle of meeting and the altar. I will also consecrate both Aaron and his sons to minister to Me as priests."</w:t>
      </w:r>
    </w:p>
    <w:p w14:paraId="6EECB8B1" w14:textId="77777777" w:rsidR="00B761A5" w:rsidRDefault="00B761A5">
      <w:r>
        <w:t>• Joshua 3:5 - "And Joshua said to the people, 'Sanctify yourselves, for tomorrow the LORD will do wonders among you.'"</w:t>
      </w:r>
    </w:p>
    <w:p w14:paraId="78CC9B5A" w14:textId="77777777" w:rsidR="00B761A5" w:rsidRDefault="00B761A5"/>
    <w:p w14:paraId="0349C528" w14:textId="77777777" w:rsidR="00B761A5" w:rsidRPr="00B761A5" w:rsidRDefault="00B761A5">
      <w:pPr>
        <w:rPr>
          <w:b/>
        </w:rPr>
      </w:pPr>
      <w:r w:rsidRPr="00B761A5">
        <w:rPr>
          <w:b/>
        </w:rPr>
        <w:t xml:space="preserve"> 7. Other Relevant Insights</w:t>
      </w:r>
    </w:p>
    <w:p w14:paraId="10F666B2" w14:textId="77777777" w:rsidR="00B761A5" w:rsidRDefault="00B761A5">
      <w:r>
        <w:t xml:space="preserve">In Ancient Near Eastern cultures, anointing with oil was used to seal legal transactions, land transfers, or high-status appointments. God adopted this cultural practice to demonstrate legally and visibly to Israel that these physical elements now belonged solely to Him. </w:t>
      </w:r>
    </w:p>
    <w:p w14:paraId="0ACB5E96" w14:textId="77777777" w:rsidR="00B761A5" w:rsidRDefault="00B761A5">
      <w:r>
        <w:t>• This provides a powerful application for modern believers. Christians are described as "consecrated" or "sanctified" in Christ Jesus (1 Corinthians 1:2). We are God's possession, anointed by the Spirit, and called to live out this set-apart status in our daily lives.</w:t>
      </w:r>
    </w:p>
    <w:p w14:paraId="72CADF75" w14:textId="77777777" w:rsidR="00B761A5" w:rsidRDefault="00B761A5"/>
    <w:p w14:paraId="446A26F3" w14:textId="77777777" w:rsidR="00B761A5" w:rsidRPr="00B761A5" w:rsidRDefault="00B761A5">
      <w:pPr>
        <w:rPr>
          <w:b/>
        </w:rPr>
      </w:pPr>
      <w:r w:rsidRPr="00B761A5">
        <w:rPr>
          <w:b/>
        </w:rPr>
        <w:t xml:space="preserve"> 8. References</w:t>
      </w:r>
    </w:p>
    <w:p w14:paraId="3B18DEB6" w14:textId="77777777" w:rsidR="00B761A5" w:rsidRDefault="00B761A5">
      <w:r>
        <w:t>• Brown, Driver, and Briggs. Hebrew and English Lexicon of the Old Testament.</w:t>
      </w:r>
    </w:p>
    <w:p w14:paraId="4E7DFFB2" w14:textId="77777777" w:rsidR="00B761A5" w:rsidRDefault="00B761A5">
      <w:r>
        <w:t>• Harris, R. Laird, Gleason L. Archer Jr., and Bruce K. Waltke. Theological Wordbook of the Old Testament.</w:t>
      </w:r>
    </w:p>
    <w:p w14:paraId="2268283C" w14:textId="77777777" w:rsidR="00B761A5" w:rsidRDefault="00B761A5">
      <w:r>
        <w:t>• Koehler, Ludwig, and Walter Baumgartner. The Hebrew and Aramaic Lexicon of the Old Testament.</w:t>
      </w:r>
    </w:p>
    <w:p w14:paraId="46E99C23" w14:textId="10DC4E55" w:rsidR="004C5552" w:rsidRDefault="00B761A5">
      <w:r>
        <w:t>• Vine, W.E.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1A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761A5"/>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7C739"/>
  <w15:chartTrackingRefBased/>
  <w15:docId w15:val="{42BA4991-90A7-49D7-8784-8C42483CC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76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76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1A5"/>
    <w:rPr>
      <w:rFonts w:eastAsiaTheme="majorEastAsia" w:cstheme="majorBidi"/>
      <w:color w:val="272727" w:themeColor="text1" w:themeTint="D8"/>
    </w:rPr>
  </w:style>
  <w:style w:type="paragraph" w:styleId="Title">
    <w:name w:val="Title"/>
    <w:basedOn w:val="Normal"/>
    <w:next w:val="Normal"/>
    <w:link w:val="TitleChar"/>
    <w:uiPriority w:val="10"/>
    <w:qFormat/>
    <w:rsid w:val="00B76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1A5"/>
    <w:pPr>
      <w:spacing w:before="160"/>
      <w:jc w:val="center"/>
    </w:pPr>
    <w:rPr>
      <w:i/>
      <w:iCs/>
      <w:color w:val="404040" w:themeColor="text1" w:themeTint="BF"/>
    </w:rPr>
  </w:style>
  <w:style w:type="character" w:customStyle="1" w:styleId="QuoteChar">
    <w:name w:val="Quote Char"/>
    <w:basedOn w:val="DefaultParagraphFont"/>
    <w:link w:val="Quote"/>
    <w:uiPriority w:val="29"/>
    <w:rsid w:val="00B761A5"/>
    <w:rPr>
      <w:i/>
      <w:iCs/>
      <w:color w:val="404040" w:themeColor="text1" w:themeTint="BF"/>
    </w:rPr>
  </w:style>
  <w:style w:type="paragraph" w:styleId="ListParagraph">
    <w:name w:val="List Paragraph"/>
    <w:basedOn w:val="Normal"/>
    <w:uiPriority w:val="34"/>
    <w:qFormat/>
    <w:rsid w:val="00B761A5"/>
    <w:pPr>
      <w:ind w:left="720"/>
      <w:contextualSpacing/>
    </w:pPr>
  </w:style>
  <w:style w:type="character" w:styleId="IntenseEmphasis">
    <w:name w:val="Intense Emphasis"/>
    <w:basedOn w:val="DefaultParagraphFont"/>
    <w:uiPriority w:val="21"/>
    <w:qFormat/>
    <w:rsid w:val="00B761A5"/>
    <w:rPr>
      <w:i/>
      <w:iCs/>
      <w:color w:val="2E74B5" w:themeColor="accent1" w:themeShade="BF"/>
    </w:rPr>
  </w:style>
  <w:style w:type="paragraph" w:styleId="IntenseQuote">
    <w:name w:val="Intense Quote"/>
    <w:basedOn w:val="Normal"/>
    <w:next w:val="Normal"/>
    <w:link w:val="IntenseQuoteChar"/>
    <w:uiPriority w:val="30"/>
    <w:qFormat/>
    <w:rsid w:val="00B761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761A5"/>
    <w:rPr>
      <w:i/>
      <w:iCs/>
      <w:color w:val="2E74B5" w:themeColor="accent1" w:themeShade="BF"/>
    </w:rPr>
  </w:style>
  <w:style w:type="character" w:styleId="IntenseReference">
    <w:name w:val="Intense Reference"/>
    <w:basedOn w:val="DefaultParagraphFont"/>
    <w:uiPriority w:val="32"/>
    <w:qFormat/>
    <w:rsid w:val="00B761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745</Words>
  <Characters>4253</Characters>
  <Application>Microsoft Office Word</Application>
  <DocSecurity>0</DocSecurity>
  <Lines>35</Lines>
  <Paragraphs>9</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