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6344" w14:textId="77777777" w:rsidR="002E4A7A" w:rsidRPr="002E4A7A" w:rsidRDefault="002E4A7A">
      <w:pPr>
        <w:rPr>
          <w:b/>
        </w:rPr>
      </w:pPr>
      <w:r w:rsidRPr="002E4A7A">
        <w:rPr>
          <w:b/>
        </w:rPr>
        <w:t>OVERLAY - ( tsaph , Strong's H6823 )</w:t>
      </w:r>
    </w:p>
    <w:p w14:paraId="334BFF08" w14:textId="77777777" w:rsidR="002E4A7A" w:rsidRDefault="002E4A7A">
      <w:r w:rsidRPr="002E4A7A">
        <w:rPr>
          <w:b/>
        </w:rPr>
        <w:t>Summary:</w:t>
      </w:r>
    </w:p>
    <w:p w14:paraId="2A3769FD" w14:textId="77777777" w:rsidR="002E4A7A" w:rsidRDefault="002E4A7A">
      <w:r>
        <w:t>The Hebrew verb tsaph used in Exodus 30:3 means to overlay, plate, or cover a surface with a thin layer of precious metal, such as pure gold, transforming common acacia wood into a vessel fit for the holy presence of God.</w:t>
      </w:r>
    </w:p>
    <w:p w14:paraId="676B23C3" w14:textId="77777777" w:rsidR="002E4A7A" w:rsidRDefault="002E4A7A"/>
    <w:p w14:paraId="2210BE60" w14:textId="77777777" w:rsidR="002E4A7A" w:rsidRDefault="002E4A7A">
      <w:r w:rsidRPr="002E4A7A">
        <w:rPr>
          <w:b/>
        </w:rPr>
        <w:t>Full Study:</w:t>
      </w:r>
    </w:p>
    <w:p w14:paraId="5915FE0B" w14:textId="77777777" w:rsidR="002E4A7A" w:rsidRPr="002E4A7A" w:rsidRDefault="002E4A7A">
      <w:pPr>
        <w:rPr>
          <w:b/>
        </w:rPr>
      </w:pPr>
      <w:r w:rsidRPr="002E4A7A">
        <w:rPr>
          <w:b/>
        </w:rPr>
        <w:t>1. Word Picture / Background</w:t>
      </w:r>
    </w:p>
    <w:p w14:paraId="229651E1" w14:textId="77777777" w:rsidR="002E4A7A" w:rsidRDefault="002E4A7A">
      <w:r>
        <w:t>- The root verb carries the physical sense of plating, coating, or overlaying an object. In the ancient construction of the tabernacle, this process was vital for transforming durable but ordinary desert wood—specifically acacia—into sacred, glorious furnishings that visually reflected the majesty and purity of God.</w:t>
      </w:r>
    </w:p>
    <w:p w14:paraId="6FC6263A" w14:textId="77777777" w:rsidR="002E4A7A" w:rsidRDefault="002E4A7A"/>
    <w:p w14:paraId="0FC6BEDB" w14:textId="77777777" w:rsidR="002E4A7A" w:rsidRPr="002E4A7A" w:rsidRDefault="002E4A7A">
      <w:pPr>
        <w:rPr>
          <w:b/>
        </w:rPr>
      </w:pPr>
      <w:r w:rsidRPr="002E4A7A">
        <w:rPr>
          <w:b/>
        </w:rPr>
        <w:t>2. Meaning / Lexical Definition</w:t>
      </w:r>
    </w:p>
    <w:p w14:paraId="19E91DFD" w14:textId="77777777" w:rsidR="002E4A7A" w:rsidRDefault="002E4A7A">
      <w:r>
        <w:t>- To overlay, cover, plate, or veneer.</w:t>
      </w:r>
    </w:p>
    <w:p w14:paraId="4DC809DA" w14:textId="77777777" w:rsidR="002E4A7A" w:rsidRDefault="002E4A7A">
      <w:r>
        <w:t>- In biblical Hebrew, it is frequently used in technical descriptions of constructing tabernacle furniture and temple architecture where precious metals are applied over a wooden core.</w:t>
      </w:r>
    </w:p>
    <w:p w14:paraId="3368942F" w14:textId="77777777" w:rsidR="002E4A7A" w:rsidRDefault="002E4A7A"/>
    <w:p w14:paraId="63A7AA6B" w14:textId="77777777" w:rsidR="002E4A7A" w:rsidRPr="002E4A7A" w:rsidRDefault="002E4A7A">
      <w:pPr>
        <w:rPr>
          <w:b/>
        </w:rPr>
      </w:pPr>
      <w:r w:rsidRPr="002E4A7A">
        <w:rPr>
          <w:b/>
        </w:rPr>
        <w:t>3. Usage and Word Pictures</w:t>
      </w:r>
    </w:p>
    <w:p w14:paraId="48AF0A7A" w14:textId="77777777" w:rsidR="002E4A7A" w:rsidRDefault="002E4A7A">
      <w:r>
        <w:t xml:space="preserve">- The action of overlaying speaks powerfully of concealment and transformation. The inferior, rough, or common material on the inside is completely hidden beneath a radiant exterior of pure gold. </w:t>
      </w:r>
    </w:p>
    <w:p w14:paraId="40FA9886" w14:textId="77777777" w:rsidR="002E4A7A" w:rsidRDefault="002E4A7A">
      <w:r>
        <w:t>- In the sanctuary, no raw wood was to remain visible on the ark, the table, or the altars; the covering brought everything into conformity with the holy standard of the inner sanctuary.</w:t>
      </w:r>
    </w:p>
    <w:p w14:paraId="46ACC1C6" w14:textId="77777777" w:rsidR="002E4A7A" w:rsidRDefault="002E4A7A"/>
    <w:p w14:paraId="52EAF52C" w14:textId="77777777" w:rsidR="002E4A7A" w:rsidRPr="002E4A7A" w:rsidRDefault="002E4A7A">
      <w:pPr>
        <w:rPr>
          <w:b/>
        </w:rPr>
      </w:pPr>
      <w:r w:rsidRPr="002E4A7A">
        <w:rPr>
          <w:b/>
        </w:rPr>
        <w:t>4. Theological Implications</w:t>
      </w:r>
    </w:p>
    <w:p w14:paraId="34462D52" w14:textId="77777777" w:rsidR="002E4A7A" w:rsidRDefault="002E4A7A">
      <w:r>
        <w:t xml:space="preserve">- The method of overlaying wood with gold illustrates how God covers human frailty and commonness with His divine glory and righteousness. </w:t>
      </w:r>
    </w:p>
    <w:p w14:paraId="51F5B65F" w14:textId="77777777" w:rsidR="002E4A7A" w:rsidRDefault="002E4A7A">
      <w:r>
        <w:t>- Just as the golden overlay protected the acacia wood from fire and decay near the altar, divine holiness guards and honors what is consecrated to His service.</w:t>
      </w:r>
    </w:p>
    <w:p w14:paraId="065C5CE7" w14:textId="77777777" w:rsidR="002E4A7A" w:rsidRDefault="002E4A7A"/>
    <w:p w14:paraId="54A89304" w14:textId="77777777" w:rsidR="002E4A7A" w:rsidRPr="002E4A7A" w:rsidRDefault="002E4A7A">
      <w:pPr>
        <w:rPr>
          <w:b/>
        </w:rPr>
      </w:pPr>
      <w:r w:rsidRPr="002E4A7A">
        <w:rPr>
          <w:b/>
        </w:rPr>
        <w:t>5. Contextual Nuance in the Passage</w:t>
      </w:r>
    </w:p>
    <w:p w14:paraId="0429DEAE" w14:textId="77777777" w:rsidR="002E4A7A" w:rsidRDefault="002E4A7A">
      <w:r>
        <w:t>- In Exodus 30:3, God instructs Moses regarding the incense altar: "And you shall overlay it with pure gold, its top, its sides all around, and its horns; and you shall make for it a molding of gold all around." Here, tsaph mandates absolute thoroughness; no part of the altar associated with the ascent of fragrant prayer could be left uncovered by gold.</w:t>
      </w:r>
    </w:p>
    <w:p w14:paraId="0780A378" w14:textId="77777777" w:rsidR="002E4A7A" w:rsidRDefault="002E4A7A"/>
    <w:p w14:paraId="3089AD1A" w14:textId="77777777" w:rsidR="002E4A7A" w:rsidRPr="002E4A7A" w:rsidRDefault="002E4A7A">
      <w:pPr>
        <w:rPr>
          <w:b/>
        </w:rPr>
      </w:pPr>
      <w:r w:rsidRPr="002E4A7A">
        <w:rPr>
          <w:b/>
        </w:rPr>
        <w:t>6. Key Uses in Other Verses (NKJV)</w:t>
      </w:r>
    </w:p>
    <w:p w14:paraId="3E031517" w14:textId="77777777" w:rsidR="002E4A7A" w:rsidRDefault="002E4A7A">
      <w:r>
        <w:t>- Exodus 25:11: "And you shall overlay it with pure gold, inside and out you shall overlay it, and shall make on it a molding of gold all around."</w:t>
      </w:r>
    </w:p>
    <w:p w14:paraId="1969048C" w14:textId="77777777" w:rsidR="002E4A7A" w:rsidRDefault="002E4A7A">
      <w:r>
        <w:t>- Exodus 36:34: "He overlaid the boards with gold, made their rings of gold as holders for the bars, and overlaid the bars with gold."</w:t>
      </w:r>
    </w:p>
    <w:p w14:paraId="6FA2F71E" w14:textId="77777777" w:rsidR="002E4A7A" w:rsidRDefault="002E4A7A">
      <w:r>
        <w:t>- 1 Kings 6:20: "The inner sanctuary was twenty cubits long, twenty cubits wide, and twenty cubits high. He overlaid it with pure gold, and similarly overlaid the altar of cedar."</w:t>
      </w:r>
    </w:p>
    <w:p w14:paraId="570B7074" w14:textId="77777777" w:rsidR="002E4A7A" w:rsidRDefault="002E4A7A">
      <w:r>
        <w:t>- 2 Chronicles 3:5: "The main room he paneled with cypress wood which he overlaid with fine gold, and he painted palm trees and chainwork on it."</w:t>
      </w:r>
    </w:p>
    <w:p w14:paraId="4FC25E01" w14:textId="77777777" w:rsidR="002E4A7A" w:rsidRDefault="002E4A7A"/>
    <w:p w14:paraId="1F33DA87" w14:textId="77777777" w:rsidR="002E4A7A" w:rsidRPr="002E4A7A" w:rsidRDefault="002E4A7A">
      <w:pPr>
        <w:rPr>
          <w:b/>
        </w:rPr>
      </w:pPr>
      <w:r w:rsidRPr="002E4A7A">
        <w:rPr>
          <w:b/>
        </w:rPr>
        <w:t>7. Other Relevant Insights</w:t>
      </w:r>
    </w:p>
    <w:p w14:paraId="7BF490AF" w14:textId="77777777" w:rsidR="002E4A7A" w:rsidRDefault="002E4A7A">
      <w:r>
        <w:t>- The technical precision demanded in the wilderness instructions highlights that approach to God requires complete covering. The wood represents humanity or earthiness, while the gold represents heavenly purity and incorruptibility.</w:t>
      </w:r>
    </w:p>
    <w:p w14:paraId="1C88C538" w14:textId="77777777" w:rsidR="002E4A7A" w:rsidRDefault="002E4A7A"/>
    <w:p w14:paraId="6E5B5A3C" w14:textId="77777777" w:rsidR="002E4A7A" w:rsidRPr="002E4A7A" w:rsidRDefault="002E4A7A">
      <w:pPr>
        <w:rPr>
          <w:b/>
        </w:rPr>
      </w:pPr>
      <w:r w:rsidRPr="002E4A7A">
        <w:rPr>
          <w:b/>
        </w:rPr>
        <w:t>8. References</w:t>
      </w:r>
    </w:p>
    <w:p w14:paraId="72208ACC" w14:textId="77777777" w:rsidR="002E4A7A" w:rsidRDefault="002E4A7A">
      <w:r>
        <w:t>- Theological Wordbook of the Old Testament (TWOT)</w:t>
      </w:r>
    </w:p>
    <w:p w14:paraId="76766B11" w14:textId="77777777" w:rsidR="002E4A7A" w:rsidRDefault="002E4A7A">
      <w:r>
        <w:t>- New International Dictionary of Old Testament Theology and Exegesis (NIDOTTE)</w:t>
      </w:r>
    </w:p>
    <w:p w14:paraId="0456F06B" w14:textId="77777777" w:rsidR="002E4A7A" w:rsidRDefault="002E4A7A">
      <w:r>
        <w:t>- Brown-Driver-Briggs Hebrew Lexicon (BDB)</w:t>
      </w:r>
    </w:p>
    <w:p w14:paraId="6237212C" w14:textId="1651F4D1" w:rsidR="004C5552" w:rsidRDefault="002E4A7A">
      <w:r>
        <w:t>- Enhanced Strong's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A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4A7A"/>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B63C"/>
  <w15:chartTrackingRefBased/>
  <w15:docId w15:val="{2216B4A1-957F-4762-8A50-675E6347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4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4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A7A"/>
    <w:rPr>
      <w:rFonts w:eastAsiaTheme="majorEastAsia" w:cstheme="majorBidi"/>
      <w:color w:val="272727" w:themeColor="text1" w:themeTint="D8"/>
    </w:rPr>
  </w:style>
  <w:style w:type="paragraph" w:styleId="Title">
    <w:name w:val="Title"/>
    <w:basedOn w:val="Normal"/>
    <w:next w:val="Normal"/>
    <w:link w:val="TitleChar"/>
    <w:uiPriority w:val="10"/>
    <w:qFormat/>
    <w:rsid w:val="002E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A7A"/>
    <w:pPr>
      <w:spacing w:before="160"/>
      <w:jc w:val="center"/>
    </w:pPr>
    <w:rPr>
      <w:i/>
      <w:iCs/>
      <w:color w:val="404040" w:themeColor="text1" w:themeTint="BF"/>
    </w:rPr>
  </w:style>
  <w:style w:type="character" w:customStyle="1" w:styleId="QuoteChar">
    <w:name w:val="Quote Char"/>
    <w:basedOn w:val="DefaultParagraphFont"/>
    <w:link w:val="Quote"/>
    <w:uiPriority w:val="29"/>
    <w:rsid w:val="002E4A7A"/>
    <w:rPr>
      <w:i/>
      <w:iCs/>
      <w:color w:val="404040" w:themeColor="text1" w:themeTint="BF"/>
    </w:rPr>
  </w:style>
  <w:style w:type="paragraph" w:styleId="ListParagraph">
    <w:name w:val="List Paragraph"/>
    <w:basedOn w:val="Normal"/>
    <w:uiPriority w:val="34"/>
    <w:qFormat/>
    <w:rsid w:val="002E4A7A"/>
    <w:pPr>
      <w:ind w:left="720"/>
      <w:contextualSpacing/>
    </w:pPr>
  </w:style>
  <w:style w:type="character" w:styleId="IntenseEmphasis">
    <w:name w:val="Intense Emphasis"/>
    <w:basedOn w:val="DefaultParagraphFont"/>
    <w:uiPriority w:val="21"/>
    <w:qFormat/>
    <w:rsid w:val="002E4A7A"/>
    <w:rPr>
      <w:i/>
      <w:iCs/>
      <w:color w:val="2E74B5" w:themeColor="accent1" w:themeShade="BF"/>
    </w:rPr>
  </w:style>
  <w:style w:type="paragraph" w:styleId="IntenseQuote">
    <w:name w:val="Intense Quote"/>
    <w:basedOn w:val="Normal"/>
    <w:next w:val="Normal"/>
    <w:link w:val="IntenseQuoteChar"/>
    <w:uiPriority w:val="30"/>
    <w:qFormat/>
    <w:rsid w:val="002E4A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4A7A"/>
    <w:rPr>
      <w:i/>
      <w:iCs/>
      <w:color w:val="2E74B5" w:themeColor="accent1" w:themeShade="BF"/>
    </w:rPr>
  </w:style>
  <w:style w:type="character" w:styleId="IntenseReference">
    <w:name w:val="Intense Reference"/>
    <w:basedOn w:val="DefaultParagraphFont"/>
    <w:uiPriority w:val="32"/>
    <w:qFormat/>
    <w:rsid w:val="002E4A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