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9C2C0" w14:textId="77777777" w:rsidR="008E6453" w:rsidRPr="008E6453" w:rsidRDefault="008E6453">
      <w:pPr>
        <w:rPr>
          <w:b/>
        </w:rPr>
      </w:pPr>
      <w:r w:rsidRPr="008E6453">
        <w:rPr>
          <w:b/>
        </w:rPr>
        <w:t>STRANGE - ( zār, Strong's H2114 )</w:t>
      </w:r>
    </w:p>
    <w:p w14:paraId="77105F2D" w14:textId="77777777" w:rsidR="008E6453" w:rsidRDefault="008E6453">
      <w:r w:rsidRPr="008E6453">
        <w:rPr>
          <w:b/>
        </w:rPr>
        <w:t>Summary:</w:t>
      </w:r>
    </w:p>
    <w:p w14:paraId="347F4EF9" w14:textId="77777777" w:rsidR="008E6453" w:rsidRDefault="008E6453">
      <w:r>
        <w:t>The Hebrew word zār describes that which is unauthorized, foreign, or outside of God's prescribed boundaries. In Exodus 30:9, the prohibition against offering "strange" incense warns against approaching God on human terms, using unauthorized methods, or deviating from His precise instructions. It emphasizes that God alone establishes the terms of worship, and what is holy must never be mixed with what is common or profane.</w:t>
      </w:r>
    </w:p>
    <w:p w14:paraId="54D2B862" w14:textId="77777777" w:rsidR="008E6453" w:rsidRDefault="008E6453"/>
    <w:p w14:paraId="01009839" w14:textId="77777777" w:rsidR="008E6453" w:rsidRDefault="008E6453">
      <w:r w:rsidRPr="008E6453">
        <w:rPr>
          <w:b/>
        </w:rPr>
        <w:t>Full Study:</w:t>
      </w:r>
    </w:p>
    <w:p w14:paraId="39BD459C" w14:textId="77777777" w:rsidR="008E6453" w:rsidRDefault="008E6453"/>
    <w:p w14:paraId="2DB0F73A" w14:textId="77777777" w:rsidR="008E6453" w:rsidRPr="008E6453" w:rsidRDefault="008E6453">
      <w:pPr>
        <w:rPr>
          <w:b/>
        </w:rPr>
      </w:pPr>
      <w:r w:rsidRPr="008E6453">
        <w:rPr>
          <w:b/>
        </w:rPr>
        <w:t xml:space="preserve"> 1. Word Picture / Background</w:t>
      </w:r>
    </w:p>
    <w:p w14:paraId="046B9214" w14:textId="77777777" w:rsidR="008E6453" w:rsidRDefault="008E6453">
      <w:r>
        <w:t>The word zār derives from the root verb zûr, which fundamentally means to turn aside, depart, or go astray. Historically, the word picture is of someone or something that has departed from a designated path, family, home, or covenant, thereby becoming a "stranger" or an "outsider." It carries a spatial connotation of being outside the acceptable boundary. When applied to physical objects or actions in worship, it refers to items or practices that have turned aside from the divine standard, rendering them alien and illegitimate in the eyes of God.</w:t>
      </w:r>
    </w:p>
    <w:p w14:paraId="141B871F" w14:textId="77777777" w:rsidR="008E6453" w:rsidRDefault="008E6453"/>
    <w:p w14:paraId="5C6E918F" w14:textId="77777777" w:rsidR="008E6453" w:rsidRPr="008E6453" w:rsidRDefault="008E6453">
      <w:pPr>
        <w:rPr>
          <w:b/>
        </w:rPr>
      </w:pPr>
      <w:r w:rsidRPr="008E6453">
        <w:rPr>
          <w:b/>
        </w:rPr>
        <w:t xml:space="preserve"> 2. Meaning / Lexical Definition</w:t>
      </w:r>
    </w:p>
    <w:p w14:paraId="71B4E7A7" w14:textId="77777777" w:rsidR="008E6453" w:rsidRDefault="008E6453">
      <w:r>
        <w:t>Lexically, zār functions as an adjective or noun denoting:</w:t>
      </w:r>
    </w:p>
    <w:p w14:paraId="4ABED209" w14:textId="77777777" w:rsidR="008E6453" w:rsidRDefault="008E6453">
      <w:r>
        <w:t>• An outsider or foreigner (someone outside a family, tribe, or the nation of Israel).</w:t>
      </w:r>
    </w:p>
    <w:p w14:paraId="45B7F758" w14:textId="77777777" w:rsidR="008E6453" w:rsidRDefault="008E6453">
      <w:r>
        <w:t>• An unauthorized person (specifically, anyone who is not of the Aaronic priesthood).</w:t>
      </w:r>
    </w:p>
    <w:p w14:paraId="2850100C" w14:textId="77777777" w:rsidR="008E6453" w:rsidRDefault="008E6453">
      <w:r>
        <w:t>• Something unauthorized, profane, or illegitimate (contrary to divine prescription).</w:t>
      </w:r>
    </w:p>
    <w:p w14:paraId="4A9B4388" w14:textId="77777777" w:rsidR="008E6453" w:rsidRDefault="008E6453"/>
    <w:p w14:paraId="47F36A48" w14:textId="77777777" w:rsidR="008E6453" w:rsidRDefault="008E6453">
      <w:r>
        <w:t>In the context of the sanctuary, zār does not mean "weird" or "unusual" in the modern sense. It refers strictly to that which is unauthorized. It is the opposite of holy (qā</w:t>
      </w:r>
      <w:r>
        <w:rPr>
          <w:rFonts w:ascii="Calibri" w:hAnsi="Calibri" w:cs="Calibri"/>
        </w:rPr>
        <w:t>ḏ</w:t>
      </w:r>
      <w:r>
        <w:t>ōš) and clean (</w:t>
      </w:r>
      <w:r>
        <w:rPr>
          <w:rFonts w:ascii="Calibri" w:hAnsi="Calibri" w:cs="Calibri"/>
        </w:rPr>
        <w:t>ṭ</w:t>
      </w:r>
      <w:r>
        <w:t>āhōr), representing a dangerous intrusion of the common or profane into the sacred sphere.</w:t>
      </w:r>
    </w:p>
    <w:p w14:paraId="3FA04AB2" w14:textId="77777777" w:rsidR="008E6453" w:rsidRDefault="008E6453"/>
    <w:p w14:paraId="56FE987E" w14:textId="77777777" w:rsidR="008E6453" w:rsidRPr="008E6453" w:rsidRDefault="008E6453">
      <w:pPr>
        <w:rPr>
          <w:b/>
        </w:rPr>
      </w:pPr>
      <w:r w:rsidRPr="008E6453">
        <w:rPr>
          <w:b/>
        </w:rPr>
        <w:t xml:space="preserve"> 3. Usage and Word Pictures</w:t>
      </w:r>
    </w:p>
    <w:p w14:paraId="46B2BF9A" w14:textId="77777777" w:rsidR="008E6453" w:rsidRDefault="008E6453">
      <w:r>
        <w:t>The word zār is used in several distinct ways across the Old Testament:</w:t>
      </w:r>
    </w:p>
    <w:p w14:paraId="48E3281F" w14:textId="77777777" w:rsidR="008E6453" w:rsidRDefault="008E6453">
      <w:r>
        <w:t>• The Foreign Adversary: It describes foreign nations who invade and plunder Israel's land, acting as hostile outsiders.</w:t>
      </w:r>
    </w:p>
    <w:p w14:paraId="2813F9E8" w14:textId="77777777" w:rsidR="008E6453" w:rsidRDefault="008E6453">
      <w:r>
        <w:t>• The Unauthorized Priest: It designates any non-priest who attempts to perform sanctuary duties. This person is an "outsider" to the covenantal office.</w:t>
      </w:r>
    </w:p>
    <w:p w14:paraId="07F6D93A" w14:textId="77777777" w:rsidR="008E6453" w:rsidRDefault="008E6453">
      <w:r>
        <w:t>• The Seductress / Strange Woman: In the Wisdom literature, it represents the "adulteress" or "strange woman" who has turned aside from her own marriage covenant and entices others to do the same.</w:t>
      </w:r>
    </w:p>
    <w:p w14:paraId="42FAE126" w14:textId="77777777" w:rsidR="008E6453" w:rsidRDefault="008E6453">
      <w:r>
        <w:t>• Unauthorized Ritual Elements: It describes ritual elements, such as "strange fire" or "strange incense," that lack divine authorization and originate from outside the commands of Yahweh.</w:t>
      </w:r>
    </w:p>
    <w:p w14:paraId="5F6DCCAF" w14:textId="77777777" w:rsidR="008E6453" w:rsidRDefault="008E6453"/>
    <w:p w14:paraId="78A68802" w14:textId="77777777" w:rsidR="008E6453" w:rsidRPr="008E6453" w:rsidRDefault="008E6453">
      <w:pPr>
        <w:rPr>
          <w:b/>
        </w:rPr>
      </w:pPr>
      <w:r w:rsidRPr="008E6453">
        <w:rPr>
          <w:b/>
        </w:rPr>
        <w:t xml:space="preserve"> 4. Theological Implications</w:t>
      </w:r>
    </w:p>
    <w:p w14:paraId="763129E7" w14:textId="77777777" w:rsidR="008E6453" w:rsidRDefault="008E6453">
      <w:r>
        <w:t xml:space="preserve">The prohibition of the zār highlights the absolute holiness of God and the strict boundaries He sets for His presence. </w:t>
      </w:r>
    </w:p>
    <w:p w14:paraId="1D56202E" w14:textId="77777777" w:rsidR="008E6453" w:rsidRDefault="008E6453">
      <w:r>
        <w:t>• Divine Initiative in Worship: Humanity does not determine how to worship God; God defines the terms of His own worship. To bring something zār into the sanctuary is to assert human autonomy over divine revelation.</w:t>
      </w:r>
    </w:p>
    <w:p w14:paraId="5AD5BA85" w14:textId="77777777" w:rsidR="008E6453" w:rsidRDefault="008E6453">
      <w:r>
        <w:t>• The Danger of Syncretism: The prohibition guards the worship of Yahweh from being contaminated by foreign, pagan religious practices.</w:t>
      </w:r>
    </w:p>
    <w:p w14:paraId="6A1E7EDF" w14:textId="77777777" w:rsidR="008E6453" w:rsidRDefault="008E6453">
      <w:r>
        <w:t>• The Separation of the Holy and the Profane: God demands absolute purity in His presence. What is unauthorized is spiritually defiled and brings judgment rather than blessing.</w:t>
      </w:r>
    </w:p>
    <w:p w14:paraId="31B1ABDC" w14:textId="77777777" w:rsidR="008E6453" w:rsidRDefault="008E6453"/>
    <w:p w14:paraId="07F5CFAB" w14:textId="77777777" w:rsidR="008E6453" w:rsidRPr="008E6453" w:rsidRDefault="008E6453">
      <w:pPr>
        <w:rPr>
          <w:b/>
        </w:rPr>
      </w:pPr>
      <w:r w:rsidRPr="008E6453">
        <w:rPr>
          <w:b/>
        </w:rPr>
        <w:t xml:space="preserve"> 5. Contextual Nuance in the Passage</w:t>
      </w:r>
    </w:p>
    <w:p w14:paraId="32D78E51" w14:textId="77777777" w:rsidR="008E6453" w:rsidRDefault="008E6453">
      <w:r>
        <w:t>In Exodus 30:9, God instructs Moses regarding the Altar of Incense, which stood in the Holy Place directly before the veil. No "strange incense" (qə</w:t>
      </w:r>
      <w:r>
        <w:rPr>
          <w:rFonts w:ascii="Calibri" w:hAnsi="Calibri" w:cs="Calibri"/>
        </w:rPr>
        <w:t>ṭ</w:t>
      </w:r>
      <w:r>
        <w:t>ōre</w:t>
      </w:r>
      <w:r>
        <w:rPr>
          <w:rFonts w:ascii="Calibri" w:hAnsi="Calibri" w:cs="Calibri"/>
        </w:rPr>
        <w:t>ṯ</w:t>
      </w:r>
      <w:r>
        <w:t xml:space="preserve"> zārāh) was to be offered on it. </w:t>
      </w:r>
    </w:p>
    <w:p w14:paraId="2757E5B3" w14:textId="77777777" w:rsidR="008E6453" w:rsidRDefault="008E6453">
      <w:r>
        <w:t>• This refers to incense that was not formulated according to the precise, holy recipe given by God later in the same chapter (Exodus 30:34–38).</w:t>
      </w:r>
    </w:p>
    <w:p w14:paraId="2E5FA77B" w14:textId="77777777" w:rsidR="008E6453" w:rsidRDefault="008E6453">
      <w:r>
        <w:t>• It also refers to incense offered by unauthorized individuals or at times not prescribed by God.</w:t>
      </w:r>
    </w:p>
    <w:p w14:paraId="376891D3" w14:textId="77777777" w:rsidR="008E6453" w:rsidRDefault="008E6453">
      <w:r>
        <w:t>Because the Altar of Incense stood closest to the Mercy Seat where God’s presence manifested, any introduction of the "unauthorized" (zār) at this altar was a direct affront to God's immediate presence.</w:t>
      </w:r>
    </w:p>
    <w:p w14:paraId="731C5409" w14:textId="77777777" w:rsidR="008E6453" w:rsidRDefault="008E6453"/>
    <w:p w14:paraId="6FF4E4A5" w14:textId="77777777" w:rsidR="008E6453" w:rsidRPr="008E6453" w:rsidRDefault="008E6453">
      <w:pPr>
        <w:rPr>
          <w:b/>
        </w:rPr>
      </w:pPr>
      <w:r w:rsidRPr="008E6453">
        <w:rPr>
          <w:b/>
        </w:rPr>
        <w:t xml:space="preserve"> 6. Key Uses in Other Verses (NKJV)</w:t>
      </w:r>
    </w:p>
    <w:p w14:paraId="5C5228FD" w14:textId="77777777" w:rsidR="008E6453" w:rsidRDefault="008E6453">
      <w:r>
        <w:t>• Leviticus 10:1 – "Then Nadab and Abihu, the sons of Aaron, each took his censer and put fire in it, put incense on it, and offered strange fire before the LORD, which He had not commanded them."</w:t>
      </w:r>
    </w:p>
    <w:p w14:paraId="7A3B949A" w14:textId="77777777" w:rsidR="008E6453" w:rsidRDefault="008E6453">
      <w:r>
        <w:t>• Numbers 3:10 – "So you shall appoint Aaron and his sons, and they shall attend to their priesthood; but the outsider who comes near shall be put to death."</w:t>
      </w:r>
    </w:p>
    <w:p w14:paraId="331A0820" w14:textId="77777777" w:rsidR="008E6453" w:rsidRDefault="008E6453">
      <w:r>
        <w:t>• Psalm 54:3 – "For strangers have risen up against me, and oppressors seek my life; they have not set God before them."</w:t>
      </w:r>
    </w:p>
    <w:p w14:paraId="40A9E433" w14:textId="77777777" w:rsidR="008E6453" w:rsidRDefault="008E6453">
      <w:r>
        <w:t>• Proverbs 2:16 – "To deliver you from the immoral woman, from the seductress who flatters with her words."</w:t>
      </w:r>
    </w:p>
    <w:p w14:paraId="49498538" w14:textId="77777777" w:rsidR="008E6453" w:rsidRDefault="008E6453"/>
    <w:p w14:paraId="267F4906" w14:textId="77777777" w:rsidR="008E6453" w:rsidRPr="008E6453" w:rsidRDefault="008E6453">
      <w:pPr>
        <w:rPr>
          <w:b/>
        </w:rPr>
      </w:pPr>
      <w:r w:rsidRPr="008E6453">
        <w:rPr>
          <w:b/>
        </w:rPr>
        <w:t xml:space="preserve"> 7. Other Relevant Insights</w:t>
      </w:r>
    </w:p>
    <w:p w14:paraId="09213BDF" w14:textId="77777777" w:rsidR="008E6453" w:rsidRDefault="008E6453">
      <w:r>
        <w:t>The tragic narrative of Nadab and Abihu in Leviticus 10 serves as a direct, historical warning of what happens when the prohibition in Exodus 30:9 is ignored. By offering "strange" fire (which likely included unauthorized incense or fire from an unapproved source), they treated God's explicit commands as negotiable. Their immediate death by fire from the presence of the Lord demonstrated that God will be treated as holy by those who draw near to Him. In the New Testament, this principal remains: God must be worshiped in "spirit and truth" (John 4:24), rejecting human traditions or self-made religions that offer "unauthorized" worship.</w:t>
      </w:r>
    </w:p>
    <w:p w14:paraId="0BF50658" w14:textId="77777777" w:rsidR="008E6453" w:rsidRDefault="008E6453"/>
    <w:p w14:paraId="0F3206A4" w14:textId="77777777" w:rsidR="008E6453" w:rsidRPr="008E6453" w:rsidRDefault="008E6453">
      <w:pPr>
        <w:rPr>
          <w:b/>
        </w:rPr>
      </w:pPr>
      <w:r w:rsidRPr="008E6453">
        <w:rPr>
          <w:b/>
        </w:rPr>
        <w:t xml:space="preserve"> 8. References</w:t>
      </w:r>
    </w:p>
    <w:p w14:paraId="55CA37EA" w14:textId="77777777" w:rsidR="008E6453" w:rsidRDefault="008E6453">
      <w:r>
        <w:t>• Brown-Driver-Briggs Hebrew and English Lexicon</w:t>
      </w:r>
    </w:p>
    <w:p w14:paraId="483001D0" w14:textId="77777777" w:rsidR="008E6453" w:rsidRDefault="008E6453">
      <w:r>
        <w:t>• Theological Wordbook of the Old Testament</w:t>
      </w:r>
    </w:p>
    <w:p w14:paraId="61C709C2" w14:textId="77777777" w:rsidR="008E6453" w:rsidRDefault="008E6453">
      <w:r>
        <w:t>• New International Dictionary of Old Testament Theology and Exegesis</w:t>
      </w:r>
    </w:p>
    <w:p w14:paraId="23B09AC9" w14:textId="77777777" w:rsidR="008E6453" w:rsidRDefault="008E6453">
      <w:r>
        <w:t>• Vine's Expository Dictionary of Old and New Testament Words</w:t>
      </w:r>
    </w:p>
    <w:p w14:paraId="0118A228" w14:textId="241DB7D3" w:rsidR="004C5552" w:rsidRDefault="008E6453">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E645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44B12"/>
  <w15:chartTrackingRefBased/>
  <w15:docId w15:val="{C889C2B5-30CC-4313-B48D-EE9C735B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6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6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453"/>
    <w:rPr>
      <w:rFonts w:eastAsiaTheme="majorEastAsia" w:cstheme="majorBidi"/>
      <w:color w:val="272727" w:themeColor="text1" w:themeTint="D8"/>
    </w:rPr>
  </w:style>
  <w:style w:type="paragraph" w:styleId="Title">
    <w:name w:val="Title"/>
    <w:basedOn w:val="Normal"/>
    <w:next w:val="Normal"/>
    <w:link w:val="TitleChar"/>
    <w:uiPriority w:val="10"/>
    <w:qFormat/>
    <w:rsid w:val="008E6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453"/>
    <w:pPr>
      <w:spacing w:before="160"/>
      <w:jc w:val="center"/>
    </w:pPr>
    <w:rPr>
      <w:i/>
      <w:iCs/>
      <w:color w:val="404040" w:themeColor="text1" w:themeTint="BF"/>
    </w:rPr>
  </w:style>
  <w:style w:type="character" w:customStyle="1" w:styleId="QuoteChar">
    <w:name w:val="Quote Char"/>
    <w:basedOn w:val="DefaultParagraphFont"/>
    <w:link w:val="Quote"/>
    <w:uiPriority w:val="29"/>
    <w:rsid w:val="008E6453"/>
    <w:rPr>
      <w:i/>
      <w:iCs/>
      <w:color w:val="404040" w:themeColor="text1" w:themeTint="BF"/>
    </w:rPr>
  </w:style>
  <w:style w:type="paragraph" w:styleId="ListParagraph">
    <w:name w:val="List Paragraph"/>
    <w:basedOn w:val="Normal"/>
    <w:uiPriority w:val="34"/>
    <w:qFormat/>
    <w:rsid w:val="008E6453"/>
    <w:pPr>
      <w:ind w:left="720"/>
      <w:contextualSpacing/>
    </w:pPr>
  </w:style>
  <w:style w:type="character" w:styleId="IntenseEmphasis">
    <w:name w:val="Intense Emphasis"/>
    <w:basedOn w:val="DefaultParagraphFont"/>
    <w:uiPriority w:val="21"/>
    <w:qFormat/>
    <w:rsid w:val="008E6453"/>
    <w:rPr>
      <w:i/>
      <w:iCs/>
      <w:color w:val="2E74B5" w:themeColor="accent1" w:themeShade="BF"/>
    </w:rPr>
  </w:style>
  <w:style w:type="paragraph" w:styleId="IntenseQuote">
    <w:name w:val="Intense Quote"/>
    <w:basedOn w:val="Normal"/>
    <w:next w:val="Normal"/>
    <w:link w:val="IntenseQuoteChar"/>
    <w:uiPriority w:val="30"/>
    <w:qFormat/>
    <w:rsid w:val="008E64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6453"/>
    <w:rPr>
      <w:i/>
      <w:iCs/>
      <w:color w:val="2E74B5" w:themeColor="accent1" w:themeShade="BF"/>
    </w:rPr>
  </w:style>
  <w:style w:type="character" w:styleId="IntenseReference">
    <w:name w:val="Intense Reference"/>
    <w:basedOn w:val="DefaultParagraphFont"/>
    <w:uiPriority w:val="32"/>
    <w:qFormat/>
    <w:rsid w:val="008E64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4579</Characters>
  <Application>Microsoft Office Word</Application>
  <DocSecurity>0</DocSecurity>
  <Lines>38</Lines>
  <Paragraphs>10</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