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38D2" w14:textId="77777777" w:rsidR="00D37A5E" w:rsidRPr="00D37A5E" w:rsidRDefault="00D37A5E">
      <w:pPr>
        <w:rPr>
          <w:b/>
        </w:rPr>
      </w:pPr>
      <w:r w:rsidRPr="00D37A5E">
        <w:rPr>
          <w:b/>
        </w:rPr>
        <w:t>GRAIN OFFERING - ( minchah , Strong's H4503 )</w:t>
      </w:r>
    </w:p>
    <w:p w14:paraId="531265A9" w14:textId="77777777" w:rsidR="00D37A5E" w:rsidRDefault="00D37A5E">
      <w:r w:rsidRPr="00D37A5E">
        <w:rPr>
          <w:b/>
        </w:rPr>
        <w:t>Summary:</w:t>
      </w:r>
    </w:p>
    <w:p w14:paraId="202759B9" w14:textId="77777777" w:rsidR="00D37A5E" w:rsidRDefault="00D37A5E">
      <w:r>
        <w:t>The Hebrew word minchah originally referred to a gift, present, or tribute sent to secure favor, express loyalty, or maintain peace between parties. In the Levitical sacrificial system, it specifically designates the "grain offering" (or "meal offering")—a non-bloody sacrifice of fine flour, oil, and frankincense. In Exodus 30:9, the prohibition against offering a minchah on the Golden Altar of Incense underscores the strict separation between the ministry of prayer/intercession (represented by incense) and the altar of sacrifice, preserving the unique, holy purpose of the inner sanctuary.</w:t>
      </w:r>
    </w:p>
    <w:p w14:paraId="2FD09633" w14:textId="77777777" w:rsidR="00D37A5E" w:rsidRDefault="00D37A5E"/>
    <w:p w14:paraId="6C68FA7D" w14:textId="77777777" w:rsidR="00D37A5E" w:rsidRDefault="00D37A5E">
      <w:r w:rsidRPr="00D37A5E">
        <w:rPr>
          <w:b/>
        </w:rPr>
        <w:t>Full Study:</w:t>
      </w:r>
    </w:p>
    <w:p w14:paraId="4B4CCCC1" w14:textId="77777777" w:rsidR="00D37A5E" w:rsidRDefault="00D37A5E"/>
    <w:p w14:paraId="33673519" w14:textId="77777777" w:rsidR="00D37A5E" w:rsidRPr="00D37A5E" w:rsidRDefault="00D37A5E">
      <w:pPr>
        <w:rPr>
          <w:b/>
        </w:rPr>
      </w:pPr>
      <w:r w:rsidRPr="00D37A5E">
        <w:rPr>
          <w:b/>
        </w:rPr>
        <w:t>1. Word Picture / Background</w:t>
      </w:r>
    </w:p>
    <w:p w14:paraId="672F6504" w14:textId="77777777" w:rsidR="00D37A5E" w:rsidRDefault="00D37A5E">
      <w:r>
        <w:t>The noun minchah comes from an unused root meaning "to apportion" or "to bestow." In ancient Near Eastern cultural and political contexts, a minchah was a diplomatic gift or tribute. It was presented by a political inferior to a superior (such as a vassal king to a suzerain) to acknowledge authority, demonstrate allegiance, and secure goodwill. When Abel and Cain brought their offerings to God in Genesis 4, the text uses minchah to describe their gifts. Before it became a technical term for grain offerings in Levitical law, it represented a voluntary, heartfelt token of gratitude, honor, and submission offered to a ruler or to God.</w:t>
      </w:r>
    </w:p>
    <w:p w14:paraId="4D0D4950" w14:textId="77777777" w:rsidR="00D37A5E" w:rsidRDefault="00D37A5E"/>
    <w:p w14:paraId="66AE9136" w14:textId="77777777" w:rsidR="00D37A5E" w:rsidRPr="00D37A5E" w:rsidRDefault="00D37A5E">
      <w:pPr>
        <w:rPr>
          <w:b/>
        </w:rPr>
      </w:pPr>
      <w:r w:rsidRPr="00D37A5E">
        <w:rPr>
          <w:b/>
        </w:rPr>
        <w:t>2. Meaning / Lexical Definition</w:t>
      </w:r>
    </w:p>
    <w:p w14:paraId="3F3D61EA" w14:textId="77777777" w:rsidR="00D37A5E" w:rsidRDefault="00D37A5E">
      <w:r>
        <w:t>The primary semantic range of minchah includes:</w:t>
      </w:r>
    </w:p>
    <w:p w14:paraId="6E450B55" w14:textId="77777777" w:rsidR="00D37A5E" w:rsidRDefault="00D37A5E">
      <w:r>
        <w:t>• A present or gift given to another human being to win favor or appease anger (such as Jacob's gift to Esau).</w:t>
      </w:r>
    </w:p>
    <w:p w14:paraId="4EE215AF" w14:textId="77777777" w:rsidR="00D37A5E" w:rsidRDefault="00D37A5E">
      <w:r>
        <w:t>• Tribute paid by a subject nation to a conquering king to acknowledge vassalage.</w:t>
      </w:r>
    </w:p>
    <w:p w14:paraId="4B2997E7" w14:textId="77777777" w:rsidR="00D37A5E" w:rsidRDefault="00D37A5E">
      <w:r>
        <w:t>• A generic term for any offering or sacrifice presented to God, including both animal and vegetable offerings in early Genesis.</w:t>
      </w:r>
    </w:p>
    <w:p w14:paraId="089FDBE9" w14:textId="77777777" w:rsidR="00D37A5E" w:rsidRDefault="00D37A5E">
      <w:r>
        <w:t>• The specific, technical Levitical "grain offering" consisting of uncooked fine flour, baked cakes, or roasted heads of grain, typically accompanied by oil, salt, and frankincense, but strictly prepared without leaven or honey.</w:t>
      </w:r>
    </w:p>
    <w:p w14:paraId="3ABC1EAD" w14:textId="77777777" w:rsidR="00D37A5E" w:rsidRDefault="00D37A5E"/>
    <w:p w14:paraId="1CD39E18" w14:textId="77777777" w:rsidR="00D37A5E" w:rsidRPr="00D37A5E" w:rsidRDefault="00D37A5E">
      <w:pPr>
        <w:rPr>
          <w:b/>
        </w:rPr>
      </w:pPr>
      <w:r w:rsidRPr="00D37A5E">
        <w:rPr>
          <w:b/>
        </w:rPr>
        <w:t>3. Usage and Word Pictures</w:t>
      </w:r>
    </w:p>
    <w:p w14:paraId="5DE5F7F7" w14:textId="77777777" w:rsidR="00D37A5E" w:rsidRDefault="00D37A5E">
      <w:r>
        <w:t>In the Levitical ritual, the minchah was a food offering prepared with great care. The "fine flour" represents the best of the harvest—even, smooth, and without grit—symbolizing the offering of one's finest, daily labor to the Lord. The addition of oil (a symbol of the Holy Spirit and consecration) and frankincense (representing acceptable aroma and prayer) made it a sweet savor to God. Crucially, a portion of the minchah (the "memorial portion") was burned on the bronze altar, while the remainder was given to the priests for food, illustrating God's provision for those who serve Him. The lack of blood in this offering distinguishes it from the olah (burnt offering) and shelamim (peace offering), focusing on dedication, sanctified service, and fruitfulness rather than expiation for sin.</w:t>
      </w:r>
    </w:p>
    <w:p w14:paraId="317896DA" w14:textId="77777777" w:rsidR="00D37A5E" w:rsidRDefault="00D37A5E"/>
    <w:p w14:paraId="22AAF6F0" w14:textId="77777777" w:rsidR="00D37A5E" w:rsidRPr="00D37A5E" w:rsidRDefault="00D37A5E">
      <w:pPr>
        <w:rPr>
          <w:b/>
        </w:rPr>
      </w:pPr>
      <w:r w:rsidRPr="00D37A5E">
        <w:rPr>
          <w:b/>
        </w:rPr>
        <w:t>4. Theological Implications</w:t>
      </w:r>
    </w:p>
    <w:p w14:paraId="4232B48B" w14:textId="77777777" w:rsidR="00D37A5E" w:rsidRDefault="00D37A5E">
      <w:r>
        <w:t>Theologically, the minchah represents the devotion of the worshiper’s life, labor, and daily bread to God. It acknowledges that all material blessings, sustenance, and the fruit of one's hands come from Him. Because it was offered alongside bloody sacrifices, it teaches that the dedication of our works and lives is only acceptable to God on the basis of atonement. Furthermore, because Jesus Christ lived a life of perfect, sinless dedication and sweet-smelling obedience to the Father, the grain offering serves as a beautiful type of His spotless humanity and His perfect service.</w:t>
      </w:r>
    </w:p>
    <w:p w14:paraId="2ABDA057" w14:textId="77777777" w:rsidR="00D37A5E" w:rsidRDefault="00D37A5E"/>
    <w:p w14:paraId="3474550D" w14:textId="77777777" w:rsidR="00D37A5E" w:rsidRPr="00D37A5E" w:rsidRDefault="00D37A5E">
      <w:pPr>
        <w:rPr>
          <w:b/>
        </w:rPr>
      </w:pPr>
      <w:r w:rsidRPr="00D37A5E">
        <w:rPr>
          <w:b/>
        </w:rPr>
        <w:t>5. Contextual Nuance in the Passage</w:t>
      </w:r>
    </w:p>
    <w:p w14:paraId="7B22669F" w14:textId="77777777" w:rsidR="00D37A5E" w:rsidRDefault="00D37A5E">
      <w:r>
        <w:t>In Exodus 30:9, God instructs Moses regarding the Altar of Incense: "You shall not offer strange incense on it, or a burnt offering, or a grain offering; nor shall you pour a drink offering on it." The Golden Altar stood in the Holy Place, directly before the veil, and was reserved exclusively for the burning of the specially formulated holy incense. By forbidding the minchah (grain offering) and other sacrifices on this altar, God maintained a clear distinction between the Outer Court and the Holy Place. The Bronze Altar in the Outer Court was the place for blood atonement and the dedication of works. The Golden Altar inside was reserved purely for the sweet aroma of continuous intercession and prayer. Mixing these functions would defile the symbolic order of divine worship.</w:t>
      </w:r>
    </w:p>
    <w:p w14:paraId="1BDB766A" w14:textId="77777777" w:rsidR="00D37A5E" w:rsidRDefault="00D37A5E"/>
    <w:p w14:paraId="23F7C703" w14:textId="77777777" w:rsidR="00D37A5E" w:rsidRPr="00D37A5E" w:rsidRDefault="00D37A5E">
      <w:pPr>
        <w:rPr>
          <w:b/>
        </w:rPr>
      </w:pPr>
      <w:r w:rsidRPr="00D37A5E">
        <w:rPr>
          <w:b/>
        </w:rPr>
        <w:t>6. Key Uses in Other Verses (NKJV)</w:t>
      </w:r>
    </w:p>
    <w:p w14:paraId="08615BF4" w14:textId="77777777" w:rsidR="00D37A5E" w:rsidRDefault="00D37A5E">
      <w:r>
        <w:t>• Genesis 4:3 – "And in the process of time it came to pass that Cain brought an offering (minchah) of the fruit of the ground to the Lord."</w:t>
      </w:r>
    </w:p>
    <w:p w14:paraId="231C3530" w14:textId="77777777" w:rsidR="00D37A5E" w:rsidRDefault="00D37A5E">
      <w:r>
        <w:t>• Genesis 32:13 – "So he lodged there that same night, and took what came to his hand as a present (minchah) for Esau his brother."</w:t>
      </w:r>
    </w:p>
    <w:p w14:paraId="35C994B1" w14:textId="77777777" w:rsidR="00D37A5E" w:rsidRDefault="00D37A5E">
      <w:r>
        <w:t>• Leviticus 2:1 – "When anyone offers a grain offering (minchah) to the Lord, his offering shall be of fine flour. And he shall pour oil on it, and put frankincense on it."</w:t>
      </w:r>
    </w:p>
    <w:p w14:paraId="4812A2CE" w14:textId="77777777" w:rsidR="00D37A5E" w:rsidRDefault="00D37A5E">
      <w:r>
        <w:t>• Psalm 141:2 – "Let my prayer be set before You as incense, The lifting up of my hands as the evening sacrifice (minchah)."</w:t>
      </w:r>
    </w:p>
    <w:p w14:paraId="3A853DBC" w14:textId="77777777" w:rsidR="00D37A5E" w:rsidRDefault="00D37A5E">
      <w:r>
        <w:t>• Malachi 1:11 – "For from the rising of the sun, even to its going down, My name shall be great among the Gentiles; In every place incense shall be offered to My name, And a pure offering (minchah); For My name shall be great among the nations," says the Lord of hosts."</w:t>
      </w:r>
    </w:p>
    <w:p w14:paraId="64189CA9" w14:textId="77777777" w:rsidR="00D37A5E" w:rsidRDefault="00D37A5E"/>
    <w:p w14:paraId="4B70C9D4" w14:textId="77777777" w:rsidR="00D37A5E" w:rsidRPr="00D37A5E" w:rsidRDefault="00D37A5E">
      <w:pPr>
        <w:rPr>
          <w:b/>
        </w:rPr>
      </w:pPr>
      <w:r w:rsidRPr="00D37A5E">
        <w:rPr>
          <w:b/>
        </w:rPr>
        <w:t>7. Other Relevant Insights</w:t>
      </w:r>
    </w:p>
    <w:p w14:paraId="1724F848" w14:textId="77777777" w:rsidR="00D37A5E" w:rsidRDefault="00D37A5E">
      <w:r>
        <w:t>In the Septuagint, the ancient Greek translation of the Old Testament, minchah is most frequently translated as thysia (sacrifice, offering) or doron (gift). In New Testament theology, these terms are used to describe both Christ's ultimate sacrifice and the spiritual sacrifices of believers. For example, Romans 12:1 urges believers to present their bodies as a "living sacrifice" (thysia), which beautifully mirrors the spiritual reality of the minchah—the voluntary offering of one's life, energy, and work as a gift of gratitude to God.</w:t>
      </w:r>
    </w:p>
    <w:p w14:paraId="6FBEA97C" w14:textId="77777777" w:rsidR="00D37A5E" w:rsidRDefault="00D37A5E"/>
    <w:p w14:paraId="3A3C9F5E" w14:textId="77777777" w:rsidR="00D37A5E" w:rsidRPr="00D37A5E" w:rsidRDefault="00D37A5E">
      <w:pPr>
        <w:rPr>
          <w:b/>
        </w:rPr>
      </w:pPr>
      <w:r w:rsidRPr="00D37A5E">
        <w:rPr>
          <w:b/>
        </w:rPr>
        <w:t>8. References</w:t>
      </w:r>
    </w:p>
    <w:p w14:paraId="1134BCBF" w14:textId="77777777" w:rsidR="00D37A5E" w:rsidRDefault="00D37A5E">
      <w:r>
        <w:t>• Brown-Driver-Briggs Hebrew and English Lexicon</w:t>
      </w:r>
    </w:p>
    <w:p w14:paraId="5011DBA6" w14:textId="77777777" w:rsidR="00D37A5E" w:rsidRDefault="00D37A5E">
      <w:r>
        <w:t>• Theological Wordbook of the Old Testament (TWOT)</w:t>
      </w:r>
    </w:p>
    <w:p w14:paraId="01733500" w14:textId="77777777" w:rsidR="00D37A5E" w:rsidRDefault="00D37A5E">
      <w:r>
        <w:t>• Hebrew and Aramaic Lexicon of the Old Testament (HALOT)</w:t>
      </w:r>
    </w:p>
    <w:p w14:paraId="16C72080" w14:textId="77777777" w:rsidR="00D37A5E" w:rsidRDefault="00D37A5E">
      <w:r>
        <w:t>• Vine's Expository Dictionary of Old and New Testament Words</w:t>
      </w:r>
    </w:p>
    <w:p w14:paraId="465816E1" w14:textId="70367C21" w:rsidR="004C5552" w:rsidRDefault="00D37A5E">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A5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7A5E"/>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953A0"/>
  <w15:chartTrackingRefBased/>
  <w15:docId w15:val="{FE62250E-5955-458F-B7B0-333A1C435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7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7A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A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A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A5E"/>
    <w:rPr>
      <w:rFonts w:eastAsiaTheme="majorEastAsia" w:cstheme="majorBidi"/>
      <w:color w:val="272727" w:themeColor="text1" w:themeTint="D8"/>
    </w:rPr>
  </w:style>
  <w:style w:type="paragraph" w:styleId="Title">
    <w:name w:val="Title"/>
    <w:basedOn w:val="Normal"/>
    <w:next w:val="Normal"/>
    <w:link w:val="TitleChar"/>
    <w:uiPriority w:val="10"/>
    <w:qFormat/>
    <w:rsid w:val="00D37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A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A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A5E"/>
    <w:pPr>
      <w:spacing w:before="160"/>
      <w:jc w:val="center"/>
    </w:pPr>
    <w:rPr>
      <w:i/>
      <w:iCs/>
      <w:color w:val="404040" w:themeColor="text1" w:themeTint="BF"/>
    </w:rPr>
  </w:style>
  <w:style w:type="character" w:customStyle="1" w:styleId="QuoteChar">
    <w:name w:val="Quote Char"/>
    <w:basedOn w:val="DefaultParagraphFont"/>
    <w:link w:val="Quote"/>
    <w:uiPriority w:val="29"/>
    <w:rsid w:val="00D37A5E"/>
    <w:rPr>
      <w:i/>
      <w:iCs/>
      <w:color w:val="404040" w:themeColor="text1" w:themeTint="BF"/>
    </w:rPr>
  </w:style>
  <w:style w:type="paragraph" w:styleId="ListParagraph">
    <w:name w:val="List Paragraph"/>
    <w:basedOn w:val="Normal"/>
    <w:uiPriority w:val="34"/>
    <w:qFormat/>
    <w:rsid w:val="00D37A5E"/>
    <w:pPr>
      <w:ind w:left="720"/>
      <w:contextualSpacing/>
    </w:pPr>
  </w:style>
  <w:style w:type="character" w:styleId="IntenseEmphasis">
    <w:name w:val="Intense Emphasis"/>
    <w:basedOn w:val="DefaultParagraphFont"/>
    <w:uiPriority w:val="21"/>
    <w:qFormat/>
    <w:rsid w:val="00D37A5E"/>
    <w:rPr>
      <w:i/>
      <w:iCs/>
      <w:color w:val="2E74B5" w:themeColor="accent1" w:themeShade="BF"/>
    </w:rPr>
  </w:style>
  <w:style w:type="paragraph" w:styleId="IntenseQuote">
    <w:name w:val="Intense Quote"/>
    <w:basedOn w:val="Normal"/>
    <w:next w:val="Normal"/>
    <w:link w:val="IntenseQuoteChar"/>
    <w:uiPriority w:val="30"/>
    <w:qFormat/>
    <w:rsid w:val="00D37A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7A5E"/>
    <w:rPr>
      <w:i/>
      <w:iCs/>
      <w:color w:val="2E74B5" w:themeColor="accent1" w:themeShade="BF"/>
    </w:rPr>
  </w:style>
  <w:style w:type="character" w:styleId="IntenseReference">
    <w:name w:val="Intense Reference"/>
    <w:basedOn w:val="DefaultParagraphFont"/>
    <w:uiPriority w:val="32"/>
    <w:qFormat/>
    <w:rsid w:val="00D37A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890</Words>
  <Characters>5079</Characters>
  <Application>Microsoft Office Word</Application>
  <DocSecurity>0</DocSecurity>
  <Lines>42</Lines>
  <Paragraphs>11</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2026-08-14T11:00:00Z</dcterms:created>
  <dcterms:modified xsi:type="dcterms:W3CDTF">2026-08-14T11:00:00Z</dcterms:modified>
</cp:coreProperties>
</file>