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A2D3C" w14:textId="77777777" w:rsidR="00C16CA7" w:rsidRPr="00C16CA7" w:rsidRDefault="00C16CA7">
      <w:pPr>
        <w:rPr>
          <w:b/>
        </w:rPr>
      </w:pPr>
      <w:r w:rsidRPr="00C16CA7">
        <w:rPr>
          <w:b/>
        </w:rPr>
        <w:t>BURNT SACRIFICE - ( ‘ōlāh , Strong's H5930 )</w:t>
      </w:r>
    </w:p>
    <w:p w14:paraId="168554F4" w14:textId="77777777" w:rsidR="00C16CA7" w:rsidRDefault="00C16CA7">
      <w:r w:rsidRPr="00C16CA7">
        <w:rPr>
          <w:b/>
        </w:rPr>
        <w:t>Summary:</w:t>
      </w:r>
    </w:p>
    <w:p w14:paraId="3FE1E6A6" w14:textId="77777777" w:rsidR="00C16CA7" w:rsidRDefault="00C16CA7">
      <w:r>
        <w:t>The Hebrew noun ‘ōlāh refers to an offering or sacrifice that is completely burned on the altar, with its smoke ascending to God. Rooted in the verb ‘ālāh, which means "to ascend" or "go up," it literally denotes a "rising offering." Unlike other Levitical sacrifices where portions were eaten by the priests or the worshipers, the ‘ōlāh was entirely consumed by fire, symbolizing total surrender, devotion, and atonement. In Exodus 30:9, the prohibition against offering a burnt sacrifice on the Altar of Incense safeguards the distinct function of that altar. It was dedicated solely to the sweet-smelling incense representing prayer and communion, rather than the blood-stained, smoke-heavy rituals of atonement and dedication associated with the Bronze Altar in the outer courtyard.</w:t>
      </w:r>
    </w:p>
    <w:p w14:paraId="187ABD0B" w14:textId="77777777" w:rsidR="00C16CA7" w:rsidRDefault="00C16CA7"/>
    <w:p w14:paraId="68A696CF" w14:textId="77777777" w:rsidR="00C16CA7" w:rsidRDefault="00C16CA7">
      <w:r w:rsidRPr="00C16CA7">
        <w:rPr>
          <w:b/>
        </w:rPr>
        <w:t>Full Study:</w:t>
      </w:r>
    </w:p>
    <w:p w14:paraId="122B9192" w14:textId="77777777" w:rsidR="00C16CA7" w:rsidRDefault="00C16CA7"/>
    <w:p w14:paraId="36C78CAB" w14:textId="77777777" w:rsidR="00C16CA7" w:rsidRPr="00C16CA7" w:rsidRDefault="00C16CA7">
      <w:pPr>
        <w:rPr>
          <w:b/>
        </w:rPr>
      </w:pPr>
      <w:r w:rsidRPr="00C16CA7">
        <w:rPr>
          <w:b/>
        </w:rPr>
        <w:t>1. Word Picture / Background</w:t>
      </w:r>
    </w:p>
    <w:p w14:paraId="7589C2CA" w14:textId="77777777" w:rsidR="00C16CA7" w:rsidRDefault="00C16CA7">
      <w:r>
        <w:t>• The word ‘ōlāh is derived from the active participle of the root verb ‘ālāh, which means "to go up," "ascend," or "climb."</w:t>
      </w:r>
    </w:p>
    <w:p w14:paraId="38027A08" w14:textId="77777777" w:rsidR="00C16CA7" w:rsidRDefault="00C16CA7">
      <w:r>
        <w:t>• The literal word picture is that of a "rising offering." It portrays the smoke of the completely burned animal rising upward from the earth, ascending toward the heavens into the presence of Yahweh as a sweet aroma.</w:t>
      </w:r>
    </w:p>
    <w:p w14:paraId="4E7932BC" w14:textId="77777777" w:rsidR="00C16CA7" w:rsidRDefault="00C16CA7">
      <w:r>
        <w:t>• This is one of the oldest forms of sacrifice in biblical history, practiced by Noah (Gen 8:20), Abraham (Gen 22:2), and Job (Job 1:5) long before the formalization of the Levitical priesthood at Mount Sinai.</w:t>
      </w:r>
    </w:p>
    <w:p w14:paraId="76A18CDB" w14:textId="77777777" w:rsidR="00C16CA7" w:rsidRDefault="00C16CA7"/>
    <w:p w14:paraId="23B1D2E7" w14:textId="77777777" w:rsidR="00C16CA7" w:rsidRPr="00C16CA7" w:rsidRDefault="00C16CA7">
      <w:pPr>
        <w:rPr>
          <w:b/>
        </w:rPr>
      </w:pPr>
      <w:r w:rsidRPr="00C16CA7">
        <w:rPr>
          <w:b/>
        </w:rPr>
        <w:t>2. Meaning / Lexical Definition</w:t>
      </w:r>
    </w:p>
    <w:p w14:paraId="2B9C8310" w14:textId="77777777" w:rsidR="00C16CA7" w:rsidRDefault="00C16CA7">
      <w:r>
        <w:t>• ‘ōlāh is a feminine noun meaning "burnt offering" or "whole burnt sacrifice."</w:t>
      </w:r>
    </w:p>
    <w:p w14:paraId="391F9ECD" w14:textId="77777777" w:rsidR="00C16CA7" w:rsidRDefault="00C16CA7">
      <w:r>
        <w:t>• The primary definition refers to an offering that is entirely consumed by fire on the altar, with nothing left for the priest or the worshiper to eat, except for the hide, which was given to the officiating priest (Lev 7:8).</w:t>
      </w:r>
    </w:p>
    <w:p w14:paraId="1A8F597A" w14:textId="77777777" w:rsidR="00C16CA7" w:rsidRDefault="00C16CA7">
      <w:r>
        <w:t>• In the Septuagint (LXX), the word is translated as holokautoma (from holos, meaning "whole," and kaio, meaning "to burn"), which is the source of the English word "holocaust."</w:t>
      </w:r>
    </w:p>
    <w:p w14:paraId="24BF95FB" w14:textId="77777777" w:rsidR="00C16CA7" w:rsidRDefault="00C16CA7"/>
    <w:p w14:paraId="6F68DC23" w14:textId="77777777" w:rsidR="00C16CA7" w:rsidRPr="00C16CA7" w:rsidRDefault="00C16CA7">
      <w:pPr>
        <w:rPr>
          <w:b/>
        </w:rPr>
      </w:pPr>
      <w:r w:rsidRPr="00C16CA7">
        <w:rPr>
          <w:b/>
        </w:rPr>
        <w:t>3. Usage and Word Pictures</w:t>
      </w:r>
    </w:p>
    <w:p w14:paraId="1D49A949" w14:textId="77777777" w:rsidR="00C16CA7" w:rsidRDefault="00C16CA7">
      <w:r>
        <w:t>• The ‘ōlāh is described in detail in Leviticus 1. Worshipers could bring a bull, a ram, a male goat, or birds (turtledoves/pigeons), depending on their financial means, ensuring that anyone could express total devotion.</w:t>
      </w:r>
    </w:p>
    <w:p w14:paraId="627402F0" w14:textId="77777777" w:rsidR="00C16CA7" w:rsidRDefault="00C16CA7">
      <w:r>
        <w:t>• The imposition of the offerer's hand on the animal's head (samakh) symbolized identification and the transfer of guilt, making atonement (kaphar) for the offerer.</w:t>
      </w:r>
    </w:p>
    <w:p w14:paraId="01A81374" w14:textId="77777777" w:rsidR="00C16CA7" w:rsidRDefault="00C16CA7">
      <w:r>
        <w:t>• The complete burning of the sacrifice served as a vivid visual aid of total, unreserved consecration. While other offerings permitted the priests or the offerers to partake of the meat, the ‘ōlāh belonged entirely to God.</w:t>
      </w:r>
    </w:p>
    <w:p w14:paraId="7E9DCF01" w14:textId="77777777" w:rsidR="00C16CA7" w:rsidRDefault="00C16CA7"/>
    <w:p w14:paraId="3F26D2DF" w14:textId="77777777" w:rsidR="00C16CA7" w:rsidRPr="00C16CA7" w:rsidRDefault="00C16CA7">
      <w:pPr>
        <w:rPr>
          <w:b/>
        </w:rPr>
      </w:pPr>
      <w:r w:rsidRPr="00C16CA7">
        <w:rPr>
          <w:b/>
        </w:rPr>
        <w:t>4. Theological Implications</w:t>
      </w:r>
    </w:p>
    <w:p w14:paraId="4767DE0C" w14:textId="77777777" w:rsidR="00C16CA7" w:rsidRDefault="00C16CA7">
      <w:r>
        <w:t>• Total Surrender and Devotion: Because the entire animal was consumed, it represented the absolute surrender of the worshiper's life and substance to God.</w:t>
      </w:r>
    </w:p>
    <w:p w14:paraId="475E1728" w14:textId="77777777" w:rsidR="00C16CA7" w:rsidRDefault="00C16CA7">
      <w:r>
        <w:t>• Atonement and Propitiation: Leviticus 1:4 states that the burnt offering was accepted "to make atonement for him." It acknowledges the holiness of God and the necessity of a substitute to bear the divine judgment against sin.</w:t>
      </w:r>
    </w:p>
    <w:p w14:paraId="2B04388D" w14:textId="77777777" w:rsidR="00C16CA7" w:rsidRDefault="00C16CA7">
      <w:r>
        <w:t>• Christological Fulfillment: In the New Testament, Christ’s sacrifice is seen as the ultimate fulfillment of the ‘ōlāh. He offered Himself entirely to God as a "sweet-smelling aroma" (Eph 5:2) and a perfect, complete sacrifice. Believers are likewise called to present their bodies as a "living sacrifice" (thusia zosa), which is the spiritual counterpart to the whole burnt offering (Rom 12:1).</w:t>
      </w:r>
    </w:p>
    <w:p w14:paraId="2940CD4D" w14:textId="77777777" w:rsidR="00C16CA7" w:rsidRDefault="00C16CA7"/>
    <w:p w14:paraId="3F3BF183" w14:textId="77777777" w:rsidR="00C16CA7" w:rsidRPr="00C16CA7" w:rsidRDefault="00C16CA7">
      <w:pPr>
        <w:rPr>
          <w:b/>
        </w:rPr>
      </w:pPr>
      <w:r w:rsidRPr="00C16CA7">
        <w:rPr>
          <w:b/>
        </w:rPr>
        <w:t>5. Contextual Nuance in the Passage</w:t>
      </w:r>
    </w:p>
    <w:p w14:paraId="66BA6CE4" w14:textId="77777777" w:rsidR="00C16CA7" w:rsidRDefault="00C16CA7">
      <w:r>
        <w:t>• In Exodus 30:9, the context is the instructions for the golden Altar of Incense, which stood in the Holy Place directly in front of the veil.</w:t>
      </w:r>
    </w:p>
    <w:p w14:paraId="59C46E8B" w14:textId="77777777" w:rsidR="00C16CA7" w:rsidRDefault="00C16CA7">
      <w:r>
        <w:t>• God strictly commands: "You shall not offer strange incense on it, or a burnt sacrifice, or a grain offering; nor shall you pour a drink offering on it."</w:t>
      </w:r>
    </w:p>
    <w:p w14:paraId="10135F2F" w14:textId="77777777" w:rsidR="00C16CA7" w:rsidRDefault="00C16CA7">
      <w:r>
        <w:t>• The Altar of Incense had a specific, holy function: to burn the sacred incense morning and evening, symbolizing perpetual prayer and intimate communion with God.</w:t>
      </w:r>
    </w:p>
    <w:p w14:paraId="39F18073" w14:textId="77777777" w:rsidR="00C16CA7" w:rsidRDefault="00C16CA7">
      <w:r>
        <w:t>• The ‘ōlāh belonged exclusively on the bronze Altar of Burnt Offering, which stood outside in the Tabernacle courtyard. Mixing these altars would confuse the order of worship. Atonement and consecration (the Bronze Altar) must occur before entering into the place of intimate communion and prayer (the Altar of Incense). Placing a bloody, smoky ‘ōlāh on the delicate, gold-plated incense altar would defile its specific purpose.</w:t>
      </w:r>
    </w:p>
    <w:p w14:paraId="32E3C763" w14:textId="77777777" w:rsidR="00C16CA7" w:rsidRDefault="00C16CA7"/>
    <w:p w14:paraId="25EB658C" w14:textId="77777777" w:rsidR="00C16CA7" w:rsidRPr="00C16CA7" w:rsidRDefault="00C16CA7">
      <w:pPr>
        <w:rPr>
          <w:b/>
        </w:rPr>
      </w:pPr>
      <w:r w:rsidRPr="00C16CA7">
        <w:rPr>
          <w:b/>
        </w:rPr>
        <w:t>6. Key Uses in Other Verses (NKJV)</w:t>
      </w:r>
    </w:p>
    <w:p w14:paraId="65D71B00" w14:textId="77777777" w:rsidR="00C16CA7" w:rsidRDefault="00C16CA7">
      <w:r>
        <w:t>• Genesis 8:20: "Then Noah built an altar to the Lord, and took of every clean animal and of every clean bird, and offered burnt offerings on the altar."</w:t>
      </w:r>
    </w:p>
    <w:p w14:paraId="2ABCFCB5" w14:textId="77777777" w:rsidR="00C16CA7" w:rsidRDefault="00C16CA7">
      <w:r>
        <w:t>• Genesis 22:2: "Then He said, 'Take now your son, your only son Isaac, whom you love, and go to the land of Moriah, and offer him there as a burnt offering on one of the mountains of which I shall tell you.'"</w:t>
      </w:r>
    </w:p>
    <w:p w14:paraId="1699B03F" w14:textId="77777777" w:rsidR="00C16CA7" w:rsidRDefault="00C16CA7">
      <w:r>
        <w:t>• Leviticus 1:3: "If his offering is a burnt sacrifice of the herd, let him offer a male without blemish; he shall offer it of his own free will at the door of the tabernacle of meeting before the Lord."</w:t>
      </w:r>
    </w:p>
    <w:p w14:paraId="77F332E4" w14:textId="77777777" w:rsidR="00C16CA7" w:rsidRDefault="00C16CA7">
      <w:r>
        <w:t>• Psalm 51:19: "Then You shall be pleased with the sacrifices of righteousness, with burnt offering and whole burnt offering; then they shall offer bulls on Your altar."</w:t>
      </w:r>
    </w:p>
    <w:p w14:paraId="01B159A1" w14:textId="77777777" w:rsidR="00C16CA7" w:rsidRDefault="00C16CA7"/>
    <w:p w14:paraId="16C49555" w14:textId="77777777" w:rsidR="00C16CA7" w:rsidRPr="00C16CA7" w:rsidRDefault="00C16CA7">
      <w:pPr>
        <w:rPr>
          <w:b/>
        </w:rPr>
      </w:pPr>
      <w:r w:rsidRPr="00C16CA7">
        <w:rPr>
          <w:b/>
        </w:rPr>
        <w:t>7. Other Relevant Insights</w:t>
      </w:r>
    </w:p>
    <w:p w14:paraId="70060944" w14:textId="77777777" w:rsidR="00C16CA7" w:rsidRDefault="00C16CA7">
      <w:r>
        <w:t>• The daily communal sacrifice in Israel was the olat tamid (continual burnt offering), where one lamb was offered in the morning and another in the evening (Exod 29:38-42). This maintained a constant state of national atonement and dedication, ensuring that the fire on the bronze altar never went out (Lev 6:13).</w:t>
      </w:r>
    </w:p>
    <w:p w14:paraId="357225C9" w14:textId="77777777" w:rsidR="00C16CA7" w:rsidRDefault="00C16CA7">
      <w:r>
        <w:t>• The exclusion of the ‘ōlāh from the Altar of Incense highlights God's demand for order and precision in worship. He defines how He is to be approached; human innovation in worship—such as offering a legitimate sacrifice on the wrong altar—is rejected as unauthorized.</w:t>
      </w:r>
    </w:p>
    <w:p w14:paraId="2EAFDAE8" w14:textId="77777777" w:rsidR="00C16CA7" w:rsidRDefault="00C16CA7"/>
    <w:p w14:paraId="2F37C28A" w14:textId="77777777" w:rsidR="00C16CA7" w:rsidRPr="00C16CA7" w:rsidRDefault="00C16CA7">
      <w:pPr>
        <w:rPr>
          <w:b/>
        </w:rPr>
      </w:pPr>
      <w:r w:rsidRPr="00C16CA7">
        <w:rPr>
          <w:b/>
        </w:rPr>
        <w:t>8. References</w:t>
      </w:r>
    </w:p>
    <w:p w14:paraId="679A2B19" w14:textId="77777777" w:rsidR="00C16CA7" w:rsidRDefault="00C16CA7">
      <w:r>
        <w:t>• Brown, F., Driver, S. R., &amp; Briggs, C. A. (1906). Hebrew and English Lexicon of the Old Testament.</w:t>
      </w:r>
    </w:p>
    <w:p w14:paraId="4F821086" w14:textId="77777777" w:rsidR="00C16CA7" w:rsidRDefault="00C16CA7">
      <w:r>
        <w:t>• Harris, R. L., Archer, G. L., &amp; Waltke, B. K. (1980). Theological Wordbook of the Old Testament.</w:t>
      </w:r>
    </w:p>
    <w:p w14:paraId="3DD2550C" w14:textId="77777777" w:rsidR="00C16CA7" w:rsidRDefault="00C16CA7">
      <w:r>
        <w:t>• Koehler, L., Baumgartner, W., Richardson, M. E. J., &amp; Stamm, J. J. (1994–2000). The Hebrew and Aramaic Lexicon of the Old Testament.</w:t>
      </w:r>
    </w:p>
    <w:p w14:paraId="74C5919E" w14:textId="77777777" w:rsidR="00C16CA7" w:rsidRDefault="00C16CA7">
      <w:r>
        <w:t>• Botterweck, G. J., Ringgren, H., &amp; Fabry, H.-J. (Eds.). (1974–2006). Theological Dictionary of the Old Testament.</w:t>
      </w:r>
    </w:p>
    <w:p w14:paraId="0CEAF26C" w14:textId="5A703EE0" w:rsidR="004C5552" w:rsidRDefault="00C16CA7">
      <w:r>
        <w:t>• Radmacher, E. D., Allen, R. B., &amp; House, H. W. (Eds.). (1997). NKJV Study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CA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16CA7"/>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1EB1F"/>
  <w15:chartTrackingRefBased/>
  <w15:docId w15:val="{51AC1CF9-1B7E-4448-A497-4093CDD53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16C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C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C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C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16C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C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C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CA7"/>
    <w:rPr>
      <w:rFonts w:eastAsiaTheme="majorEastAsia" w:cstheme="majorBidi"/>
      <w:color w:val="272727" w:themeColor="text1" w:themeTint="D8"/>
    </w:rPr>
  </w:style>
  <w:style w:type="paragraph" w:styleId="Title">
    <w:name w:val="Title"/>
    <w:basedOn w:val="Normal"/>
    <w:next w:val="Normal"/>
    <w:link w:val="TitleChar"/>
    <w:uiPriority w:val="10"/>
    <w:qFormat/>
    <w:rsid w:val="00C16C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C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C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C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CA7"/>
    <w:pPr>
      <w:spacing w:before="160"/>
      <w:jc w:val="center"/>
    </w:pPr>
    <w:rPr>
      <w:i/>
      <w:iCs/>
      <w:color w:val="404040" w:themeColor="text1" w:themeTint="BF"/>
    </w:rPr>
  </w:style>
  <w:style w:type="character" w:customStyle="1" w:styleId="QuoteChar">
    <w:name w:val="Quote Char"/>
    <w:basedOn w:val="DefaultParagraphFont"/>
    <w:link w:val="Quote"/>
    <w:uiPriority w:val="29"/>
    <w:rsid w:val="00C16CA7"/>
    <w:rPr>
      <w:i/>
      <w:iCs/>
      <w:color w:val="404040" w:themeColor="text1" w:themeTint="BF"/>
    </w:rPr>
  </w:style>
  <w:style w:type="paragraph" w:styleId="ListParagraph">
    <w:name w:val="List Paragraph"/>
    <w:basedOn w:val="Normal"/>
    <w:uiPriority w:val="34"/>
    <w:qFormat/>
    <w:rsid w:val="00C16CA7"/>
    <w:pPr>
      <w:ind w:left="720"/>
      <w:contextualSpacing/>
    </w:pPr>
  </w:style>
  <w:style w:type="character" w:styleId="IntenseEmphasis">
    <w:name w:val="Intense Emphasis"/>
    <w:basedOn w:val="DefaultParagraphFont"/>
    <w:uiPriority w:val="21"/>
    <w:qFormat/>
    <w:rsid w:val="00C16CA7"/>
    <w:rPr>
      <w:i/>
      <w:iCs/>
      <w:color w:val="2E74B5" w:themeColor="accent1" w:themeShade="BF"/>
    </w:rPr>
  </w:style>
  <w:style w:type="paragraph" w:styleId="IntenseQuote">
    <w:name w:val="Intense Quote"/>
    <w:basedOn w:val="Normal"/>
    <w:next w:val="Normal"/>
    <w:link w:val="IntenseQuoteChar"/>
    <w:uiPriority w:val="30"/>
    <w:qFormat/>
    <w:rsid w:val="00C16CA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16CA7"/>
    <w:rPr>
      <w:i/>
      <w:iCs/>
      <w:color w:val="2E74B5" w:themeColor="accent1" w:themeShade="BF"/>
    </w:rPr>
  </w:style>
  <w:style w:type="character" w:styleId="IntenseReference">
    <w:name w:val="Intense Reference"/>
    <w:basedOn w:val="DefaultParagraphFont"/>
    <w:uiPriority w:val="32"/>
    <w:qFormat/>
    <w:rsid w:val="00C16CA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935</Words>
  <Characters>5335</Characters>
  <Application>Microsoft Office Word</Application>
  <DocSecurity>0</DocSecurity>
  <Lines>44</Lines>
  <Paragraphs>12</Paragraphs>
  <ScaleCrop>false</ScaleCrop>
  <Company/>
  <LinksUpToDate>false</LinksUpToDate>
  <CharactersWithSpaces>6258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2026-08-14T11:00:00Z</dcterms:created>
  <dcterms:modified xsi:type="dcterms:W3CDTF">2026-08-14T11:00:00Z</dcterms:modified>
</cp:coreProperties>
</file>