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87A0" w14:textId="77777777" w:rsidR="00FB1389" w:rsidRPr="00FB1389" w:rsidRDefault="00FB1389">
      <w:pPr>
        <w:rPr>
          <w:b/>
        </w:rPr>
      </w:pPr>
      <w:r w:rsidRPr="00FB1389">
        <w:rPr>
          <w:b/>
        </w:rPr>
        <w:t>WORK - ( melakah , Strong's H4399 )</w:t>
      </w:r>
    </w:p>
    <w:p w14:paraId="5B3530CC" w14:textId="77777777" w:rsidR="00FB1389" w:rsidRDefault="00FB1389">
      <w:r w:rsidRPr="00FB1389">
        <w:rPr>
          <w:b/>
        </w:rPr>
        <w:t>Summary:</w:t>
      </w:r>
    </w:p>
    <w:p w14:paraId="09C3B39D" w14:textId="77777777" w:rsidR="00FB1389" w:rsidRDefault="00FB1389">
      <w:r>
        <w:t>• melakah refers to purposeful, skilled, or occupational work, often associated with a craft, business, or specific commission. Unlike general labor or physical toil ('avodah), melakah carries the nuance of creative execution, industrious undertaking, or the discharge of an office or task. In the context of the Sabbath laws, it represents the everyday creative and productive endeavors of humanity from which they must cease to honor God’s holy rest.</w:t>
      </w:r>
    </w:p>
    <w:p w14:paraId="08610B09" w14:textId="77777777" w:rsidR="00FB1389" w:rsidRDefault="00FB1389"/>
    <w:p w14:paraId="45E55A44" w14:textId="77777777" w:rsidR="00FB1389" w:rsidRDefault="00FB1389">
      <w:r w:rsidRPr="00FB1389">
        <w:rPr>
          <w:b/>
        </w:rPr>
        <w:t>Full Study:</w:t>
      </w:r>
    </w:p>
    <w:p w14:paraId="37797E11" w14:textId="77777777" w:rsidR="00FB1389" w:rsidRDefault="00FB1389"/>
    <w:p w14:paraId="7A75AFA8" w14:textId="77777777" w:rsidR="00FB1389" w:rsidRPr="00FB1389" w:rsidRDefault="00FB1389">
      <w:pPr>
        <w:rPr>
          <w:b/>
        </w:rPr>
      </w:pPr>
      <w:r w:rsidRPr="00FB1389">
        <w:rPr>
          <w:b/>
        </w:rPr>
        <w:t>1. Word Picture / Background</w:t>
      </w:r>
    </w:p>
    <w:p w14:paraId="3CAE8A5F" w14:textId="77777777" w:rsidR="00FB1389" w:rsidRDefault="00FB1389">
      <w:r>
        <w:t>• Melakah is linguistically derived from an unused root meaning "to depute" or "to send." It is closely related to the noun mal'ak, which means "messenger" or "angel" (one who is sent on a mission).</w:t>
      </w:r>
    </w:p>
    <w:p w14:paraId="56175AA5" w14:textId="77777777" w:rsidR="00FB1389" w:rsidRDefault="00FB1389">
      <w:r>
        <w:t>• The underlying word picture is that of a designated task, commission, or business that one is sent or appointed to perform. It is not merely aimless activity or raw physical exertion, but purposeful, skilled, and directed productivity.</w:t>
      </w:r>
    </w:p>
    <w:p w14:paraId="723A3B67" w14:textId="77777777" w:rsidR="00FB1389" w:rsidRDefault="00FB1389">
      <w:r>
        <w:t>• In ancient Israelite culture, this word frequently described the skilled craftsmanship of artisans, the business dealings of merchants, and the occupational duties of various offices.</w:t>
      </w:r>
    </w:p>
    <w:p w14:paraId="5F48AAC9" w14:textId="77777777" w:rsidR="00FB1389" w:rsidRDefault="00FB1389"/>
    <w:p w14:paraId="28C15DB9" w14:textId="77777777" w:rsidR="00FB1389" w:rsidRPr="00FB1389" w:rsidRDefault="00FB1389">
      <w:pPr>
        <w:rPr>
          <w:b/>
        </w:rPr>
      </w:pPr>
      <w:r w:rsidRPr="00FB1389">
        <w:rPr>
          <w:b/>
        </w:rPr>
        <w:t>2. Meaning / Lexical Definition</w:t>
      </w:r>
    </w:p>
    <w:p w14:paraId="1E5937BE" w14:textId="77777777" w:rsidR="00FB1389" w:rsidRDefault="00FB1389">
      <w:r>
        <w:t>• Melakah denotes occupational work, craftsmanship, business, or property.</w:t>
      </w:r>
    </w:p>
    <w:p w14:paraId="192D99A9" w14:textId="77777777" w:rsidR="00FB1389" w:rsidRDefault="00FB1389">
      <w:r>
        <w:t>• It refers to the skilled work of an artisan or builder, such as the construction of the Tabernacle and its furnishings (Exodus 31:3-5).</w:t>
      </w:r>
    </w:p>
    <w:p w14:paraId="3667805C" w14:textId="77777777" w:rsidR="00FB1389" w:rsidRDefault="00FB1389">
      <w:r>
        <w:t>• It represents everyday business transactions, public duties, or agricultural occupations.</w:t>
      </w:r>
    </w:p>
    <w:p w14:paraId="40901D5F" w14:textId="77777777" w:rsidR="00FB1389" w:rsidRDefault="00FB1389">
      <w:r>
        <w:t>• It can refer to the product of work or property, such as livestock or possessions acquired through industry (Exodus 22:8).</w:t>
      </w:r>
    </w:p>
    <w:p w14:paraId="2FF610F1" w14:textId="77777777" w:rsidR="00FB1389" w:rsidRDefault="00FB1389">
      <w:r>
        <w:t>• It is distinct from 'avodah, which emphasizes physical labor, servitude, or hard toil. Melakah emphasizes the creative, productive, and administrative aspects of human labor.</w:t>
      </w:r>
    </w:p>
    <w:p w14:paraId="7E286BD2" w14:textId="77777777" w:rsidR="00FB1389" w:rsidRDefault="00FB1389"/>
    <w:p w14:paraId="4F0020DE" w14:textId="77777777" w:rsidR="00FB1389" w:rsidRPr="00FB1389" w:rsidRDefault="00FB1389">
      <w:pPr>
        <w:rPr>
          <w:b/>
        </w:rPr>
      </w:pPr>
      <w:r w:rsidRPr="00FB1389">
        <w:rPr>
          <w:b/>
        </w:rPr>
        <w:t>3. Usage and Word Pictures</w:t>
      </w:r>
    </w:p>
    <w:p w14:paraId="50642639" w14:textId="77777777" w:rsidR="00FB1389" w:rsidRDefault="00FB1389">
      <w:r>
        <w:t>• The term is heavily used in the Pentateuch, especially in instructions regarding the Tabernacle construction and the observation of holy days.</w:t>
      </w:r>
    </w:p>
    <w:p w14:paraId="4B009B23" w14:textId="77777777" w:rsidR="00FB1389" w:rsidRDefault="00FB1389">
      <w:r>
        <w:t>• In the creation narrative (Genesis 2:2-3), God finished His melakah (work) which He had created and made, and then rested. This frames human melakah as an imitation of divine creative activity.</w:t>
      </w:r>
    </w:p>
    <w:p w14:paraId="18A5681E" w14:textId="77777777" w:rsidR="00FB1389" w:rsidRDefault="00FB1389">
      <w:r>
        <w:t>• When used of artisans like Bezalel and Aholiab, it represents divinely empowered artistic and creative skill used to manifest heavenly designs on earth.</w:t>
      </w:r>
    </w:p>
    <w:p w14:paraId="107DC33E" w14:textId="77777777" w:rsidR="00FB1389" w:rsidRDefault="00FB1389">
      <w:r>
        <w:t>• When used of the Sabbath restrictions, it highlights a cessation of personal ambition, economic gain, and creative control over the material world.</w:t>
      </w:r>
    </w:p>
    <w:p w14:paraId="0241A6D6" w14:textId="77777777" w:rsidR="00FB1389" w:rsidRDefault="00FB1389"/>
    <w:p w14:paraId="343A9957" w14:textId="77777777" w:rsidR="00FB1389" w:rsidRPr="00FB1389" w:rsidRDefault="00FB1389">
      <w:pPr>
        <w:rPr>
          <w:b/>
        </w:rPr>
      </w:pPr>
      <w:r w:rsidRPr="00FB1389">
        <w:rPr>
          <w:b/>
        </w:rPr>
        <w:t>4. Theological Implications</w:t>
      </w:r>
    </w:p>
    <w:p w14:paraId="09C2460B" w14:textId="77777777" w:rsidR="00FB1389" w:rsidRDefault="00FB1389">
      <w:r>
        <w:t>• Human work is a reflection of the divine image. Because God engages in melakah and pronounces it good, human craftsmanship and occupation possess inherent dignity and theological value.</w:t>
      </w:r>
    </w:p>
    <w:p w14:paraId="1B0B5732" w14:textId="77777777" w:rsidR="00FB1389" w:rsidRDefault="00FB1389">
      <w:r>
        <w:t>• The command to cease from melakah on the Sabbath demonstrates that human productivity must not become an idol. By stopping their creative and commercial pursuits, God's people acknowledge that He is the ultimate Sustainer and Provider.</w:t>
      </w:r>
    </w:p>
    <w:p w14:paraId="58AA1498" w14:textId="77777777" w:rsidR="00FB1389" w:rsidRDefault="00FB1389">
      <w:r>
        <w:t>• The restriction of melakah on the Sabbath levels the social order. Servants, masters, and animals alike are liberated from the demands of production, pointing forward to the ultimate spiritual rest found in redemption.</w:t>
      </w:r>
    </w:p>
    <w:p w14:paraId="5F281499" w14:textId="77777777" w:rsidR="00FB1389" w:rsidRDefault="00FB1389"/>
    <w:p w14:paraId="00E4B445" w14:textId="77777777" w:rsidR="00FB1389" w:rsidRPr="00FB1389" w:rsidRDefault="00FB1389">
      <w:pPr>
        <w:rPr>
          <w:b/>
        </w:rPr>
      </w:pPr>
      <w:r w:rsidRPr="00FB1389">
        <w:rPr>
          <w:b/>
        </w:rPr>
        <w:t>5. Contextual Nuance in the Passage</w:t>
      </w:r>
    </w:p>
    <w:p w14:paraId="649CD88B" w14:textId="77777777" w:rsidR="00FB1389" w:rsidRDefault="00FB1389">
      <w:r>
        <w:t>• In Exodus 31:15, melakah appears twice in the solemn warning regarding Sabbath-breaking. This chapter begins with God filling Bezalel with the Spirit of God for all kinds of workmanship (melakah) to build the Tabernacle (Exodus 31:3).</w:t>
      </w:r>
    </w:p>
    <w:p w14:paraId="199D2B5F" w14:textId="77777777" w:rsidR="00FB1389" w:rsidRDefault="00FB1389">
      <w:r>
        <w:t>• The transition from Tabernacle construction to the strict Sabbath command is deliberate. Even the holy, divinely sanctioned, and Spirit-empowered melakah of building God's dwelling place must cease on the Sabbath.</w:t>
      </w:r>
    </w:p>
    <w:p w14:paraId="0936A052" w14:textId="77777777" w:rsidR="00FB1389" w:rsidRDefault="00FB1389">
      <w:r>
        <w:t>• This guards against the temptation to justify work under the guise of religious service. No matter how noble or sacred the project, human productivity must submit to the rhythm of divine rest.</w:t>
      </w:r>
    </w:p>
    <w:p w14:paraId="1B34EEED" w14:textId="77777777" w:rsidR="00FB1389" w:rsidRDefault="00FB1389"/>
    <w:p w14:paraId="2820DA8A" w14:textId="77777777" w:rsidR="00FB1389" w:rsidRPr="00FB1389" w:rsidRDefault="00FB1389">
      <w:pPr>
        <w:rPr>
          <w:b/>
        </w:rPr>
      </w:pPr>
      <w:r w:rsidRPr="00FB1389">
        <w:rPr>
          <w:b/>
        </w:rPr>
        <w:t>6. Key Uses in Other Verses (NKJV)</w:t>
      </w:r>
    </w:p>
    <w:p w14:paraId="55EB7C60" w14:textId="77777777" w:rsidR="00FB1389" w:rsidRDefault="00FB1389">
      <w:r>
        <w:t>• Genesis 2:2: "And on the seventh day God ended His work which He had done, and He rested on the seventh day from all His work which He had done."</w:t>
      </w:r>
    </w:p>
    <w:p w14:paraId="159907B7" w14:textId="77777777" w:rsidR="00FB1389" w:rsidRDefault="00FB1389">
      <w:r>
        <w:t>• Exodus 31:3: "And I have filled him with the Spirit of God, in wisdom, in understanding, in knowledge, and in all manner of workmanship."</w:t>
      </w:r>
    </w:p>
    <w:p w14:paraId="171CBBFB" w14:textId="77777777" w:rsidR="00FB1389" w:rsidRDefault="00FB1389">
      <w:r>
        <w:t>• Exodus 35:21: "Then everyone came whose heart was stirred, and everyone whose spirit was willing, and they brought the LORD’s offering for the work of the tabernacle of meeting, for all its service, and for the holy garments."</w:t>
      </w:r>
    </w:p>
    <w:p w14:paraId="35D6CB33" w14:textId="77777777" w:rsidR="00FB1389" w:rsidRDefault="00FB1389">
      <w:r>
        <w:t>• Leviticus 23:3: "Six days shall work be done, but the seventh day is a Sabbath of solemn rest, a holy convocation. You shall do no work on it; it is the Sabbath of the LORD in all your dwellings."</w:t>
      </w:r>
    </w:p>
    <w:p w14:paraId="46F69CA9" w14:textId="77777777" w:rsidR="00FB1389" w:rsidRDefault="00FB1389">
      <w:r>
        <w:t>• Nehemiah 4:15: "And it happened, when our enemies heard that it was known to us, and that God had brought their plot to nothing, that all of us returned to the wall, everyone to his work."</w:t>
      </w:r>
    </w:p>
    <w:p w14:paraId="51C1A9B3" w14:textId="77777777" w:rsidR="00FB1389" w:rsidRDefault="00FB1389"/>
    <w:p w14:paraId="1C88139E" w14:textId="77777777" w:rsidR="00FB1389" w:rsidRPr="00FB1389" w:rsidRDefault="00FB1389">
      <w:pPr>
        <w:rPr>
          <w:b/>
        </w:rPr>
      </w:pPr>
      <w:r w:rsidRPr="00FB1389">
        <w:rPr>
          <w:b/>
        </w:rPr>
        <w:t>7. Other Relevant Insights</w:t>
      </w:r>
    </w:p>
    <w:p w14:paraId="20413673" w14:textId="77777777" w:rsidR="00FB1389" w:rsidRDefault="00FB1389">
      <w:r>
        <w:t>• In the Septuagint (the Greek translation of the Old Testament), melakah is frequently translated as ergon (work, deed) or ergasia (business, trade).</w:t>
      </w:r>
    </w:p>
    <w:p w14:paraId="70360A4E" w14:textId="77777777" w:rsidR="00FB1389" w:rsidRDefault="00FB1389">
      <w:r>
        <w:t>• The connection between melakah (work) and mal'ak (messenger) serves as a pastoral reminder that all daily work is a form of stewardship and service. The believer's daily occupation is not merely a means of survival, but a mission or commission from God.</w:t>
      </w:r>
    </w:p>
    <w:p w14:paraId="108F7670" w14:textId="77777777" w:rsidR="00FB1389" w:rsidRDefault="00FB1389"/>
    <w:p w14:paraId="49A5326C" w14:textId="77777777" w:rsidR="00FB1389" w:rsidRPr="00FB1389" w:rsidRDefault="00FB1389">
      <w:pPr>
        <w:rPr>
          <w:b/>
        </w:rPr>
      </w:pPr>
      <w:r w:rsidRPr="00FB1389">
        <w:rPr>
          <w:b/>
        </w:rPr>
        <w:t>8. References</w:t>
      </w:r>
    </w:p>
    <w:p w14:paraId="59EC58F2" w14:textId="77777777" w:rsidR="00FB1389" w:rsidRDefault="00FB1389">
      <w:r>
        <w:t>• Brown-Driver-Briggs Hebrew and English Lexicon</w:t>
      </w:r>
    </w:p>
    <w:p w14:paraId="067C376B" w14:textId="77777777" w:rsidR="00FB1389" w:rsidRDefault="00FB1389">
      <w:r>
        <w:t>• Theological Wordbook of the Old Testament</w:t>
      </w:r>
    </w:p>
    <w:p w14:paraId="6143AC4C" w14:textId="77777777" w:rsidR="00FB1389" w:rsidRDefault="00FB1389">
      <w:r>
        <w:t>• New International Dictionary of Old Testament Theology and Exegesis</w:t>
      </w:r>
    </w:p>
    <w:p w14:paraId="343AC0E6" w14:textId="77777777" w:rsidR="00FB1389" w:rsidRDefault="00FB1389">
      <w:r>
        <w:t>• Hebrew-Aramaic Lexicon of the Old Testament</w:t>
      </w:r>
    </w:p>
    <w:p w14:paraId="217E3506" w14:textId="77777777" w:rsidR="00FB1389" w:rsidRDefault="00FB1389">
      <w:r>
        <w:t>• Vine's Expository Dictionary of Old and New Testament Words</w:t>
      </w:r>
    </w:p>
    <w:p w14:paraId="10485F5E" w14:textId="01C4E6CC" w:rsidR="004C5552" w:rsidRDefault="00FB1389">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138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E1A52"/>
  <w15:chartTrackingRefBased/>
  <w15:docId w15:val="{5A4AA0D1-F157-4A63-AC28-71395E6B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1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1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389"/>
    <w:rPr>
      <w:rFonts w:eastAsiaTheme="majorEastAsia" w:cstheme="majorBidi"/>
      <w:color w:val="272727" w:themeColor="text1" w:themeTint="D8"/>
    </w:rPr>
  </w:style>
  <w:style w:type="paragraph" w:styleId="Title">
    <w:name w:val="Title"/>
    <w:basedOn w:val="Normal"/>
    <w:next w:val="Normal"/>
    <w:link w:val="TitleChar"/>
    <w:uiPriority w:val="10"/>
    <w:qFormat/>
    <w:rsid w:val="00FB1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389"/>
    <w:pPr>
      <w:spacing w:before="160"/>
      <w:jc w:val="center"/>
    </w:pPr>
    <w:rPr>
      <w:i/>
      <w:iCs/>
      <w:color w:val="404040" w:themeColor="text1" w:themeTint="BF"/>
    </w:rPr>
  </w:style>
  <w:style w:type="character" w:customStyle="1" w:styleId="QuoteChar">
    <w:name w:val="Quote Char"/>
    <w:basedOn w:val="DefaultParagraphFont"/>
    <w:link w:val="Quote"/>
    <w:uiPriority w:val="29"/>
    <w:rsid w:val="00FB1389"/>
    <w:rPr>
      <w:i/>
      <w:iCs/>
      <w:color w:val="404040" w:themeColor="text1" w:themeTint="BF"/>
    </w:rPr>
  </w:style>
  <w:style w:type="paragraph" w:styleId="ListParagraph">
    <w:name w:val="List Paragraph"/>
    <w:basedOn w:val="Normal"/>
    <w:uiPriority w:val="34"/>
    <w:qFormat/>
    <w:rsid w:val="00FB1389"/>
    <w:pPr>
      <w:ind w:left="720"/>
      <w:contextualSpacing/>
    </w:pPr>
  </w:style>
  <w:style w:type="character" w:styleId="IntenseEmphasis">
    <w:name w:val="Intense Emphasis"/>
    <w:basedOn w:val="DefaultParagraphFont"/>
    <w:uiPriority w:val="21"/>
    <w:qFormat/>
    <w:rsid w:val="00FB1389"/>
    <w:rPr>
      <w:i/>
      <w:iCs/>
      <w:color w:val="2E74B5" w:themeColor="accent1" w:themeShade="BF"/>
    </w:rPr>
  </w:style>
  <w:style w:type="paragraph" w:styleId="IntenseQuote">
    <w:name w:val="Intense Quote"/>
    <w:basedOn w:val="Normal"/>
    <w:next w:val="Normal"/>
    <w:link w:val="IntenseQuoteChar"/>
    <w:uiPriority w:val="30"/>
    <w:qFormat/>
    <w:rsid w:val="00FB13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1389"/>
    <w:rPr>
      <w:i/>
      <w:iCs/>
      <w:color w:val="2E74B5" w:themeColor="accent1" w:themeShade="BF"/>
    </w:rPr>
  </w:style>
  <w:style w:type="character" w:styleId="IntenseReference">
    <w:name w:val="Intense Reference"/>
    <w:basedOn w:val="DefaultParagraphFont"/>
    <w:uiPriority w:val="32"/>
    <w:qFormat/>
    <w:rsid w:val="00FB13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4722</Characters>
  <Application>Microsoft Office Word</Application>
  <DocSecurity>0</DocSecurity>
  <Lines>39</Lines>
  <Paragraphs>11</Paragraphs>
  <ScaleCrop>false</ScaleCrop>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