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2EF65" w14:textId="77777777" w:rsidR="00D23701" w:rsidRPr="00D23701" w:rsidRDefault="00D23701">
      <w:pPr>
        <w:rPr>
          <w:b/>
        </w:rPr>
      </w:pPr>
      <w:r w:rsidRPr="00D23701">
        <w:rPr>
          <w:b/>
        </w:rPr>
        <w:t>HOLY - ( qodesh, Strong's H6944 )</w:t>
      </w:r>
    </w:p>
    <w:p w14:paraId="5202F544" w14:textId="77777777" w:rsidR="00D23701" w:rsidRDefault="00D23701">
      <w:r w:rsidRPr="00D23701">
        <w:rPr>
          <w:b/>
        </w:rPr>
        <w:t>Summary:</w:t>
      </w:r>
    </w:p>
    <w:p w14:paraId="109197EB" w14:textId="77777777" w:rsidR="00D23701" w:rsidRDefault="00D23701">
      <w:r>
        <w:t>The Hebrew noun qodesh refers to holiness, sacredness, or a state of consecrated separation. Derived from a root meaning "to cut" or "to separate," it designates something set apart from common, everyday use and dedicated exclusively to God. In Exodus 31:15, it describes the seventh-day Sabbath as entirely consecrated to Yahweh, serving as a physical and temporal boundary that distinguished Israel's rhythm of life from the surrounding nations and honored God’s supreme ownership of time.</w:t>
      </w:r>
    </w:p>
    <w:p w14:paraId="40B440A6" w14:textId="77777777" w:rsidR="00D23701" w:rsidRDefault="00D23701"/>
    <w:p w14:paraId="33DB3B96" w14:textId="77777777" w:rsidR="00D23701" w:rsidRDefault="00D23701">
      <w:r w:rsidRPr="00D23701">
        <w:rPr>
          <w:b/>
        </w:rPr>
        <w:t>Full Study:</w:t>
      </w:r>
    </w:p>
    <w:p w14:paraId="4AC154F1" w14:textId="77777777" w:rsidR="00D23701" w:rsidRDefault="00D23701"/>
    <w:p w14:paraId="58110C00" w14:textId="77777777" w:rsidR="00D23701" w:rsidRPr="00D23701" w:rsidRDefault="00D23701">
      <w:pPr>
        <w:rPr>
          <w:b/>
        </w:rPr>
      </w:pPr>
      <w:r w:rsidRPr="00D23701">
        <w:rPr>
          <w:b/>
        </w:rPr>
        <w:t>1. Word Picture / Background</w:t>
      </w:r>
    </w:p>
    <w:p w14:paraId="46B9EFD7" w14:textId="77777777" w:rsidR="00D23701" w:rsidRDefault="00D23701">
      <w:r>
        <w:t>The root behind qodesh is q-d-s, which historically carries the core concept of cutting, dividing, or setting apart. To make something "holy" is to cut it off from ordinary, mundane use and designate it for sacred purposes. Rather than representing a vague, mystical aura, qodesh is grounded in tangible separation. In the ancient Near East, things that belonged to a deity were distinct from the "common" or "profane" (chol). Thus, the word picture of qodesh is that of a boundary line drawn around an object, person, place, or period of time, marking it as the exclusive property of the Creator.</w:t>
      </w:r>
    </w:p>
    <w:p w14:paraId="4B745357" w14:textId="77777777" w:rsidR="00D23701" w:rsidRDefault="00D23701"/>
    <w:p w14:paraId="5AC4A734" w14:textId="77777777" w:rsidR="00D23701" w:rsidRPr="00D23701" w:rsidRDefault="00D23701">
      <w:pPr>
        <w:rPr>
          <w:b/>
        </w:rPr>
      </w:pPr>
      <w:r w:rsidRPr="00D23701">
        <w:rPr>
          <w:b/>
        </w:rPr>
        <w:t>2. Meaning / Lexical Definition</w:t>
      </w:r>
    </w:p>
    <w:p w14:paraId="7C7B1E71" w14:textId="77777777" w:rsidR="00D23701" w:rsidRDefault="00D23701">
      <w:r>
        <w:t>• Qodesh is a masculine noun meaning "holiness," "sacredness," "consecration," or "a holy thing/place." It refers to:</w:t>
      </w:r>
    </w:p>
    <w:p w14:paraId="69C555D8" w14:textId="77777777" w:rsidR="00D23701" w:rsidRDefault="00D23701">
      <w:r>
        <w:t>• The essential nature of God Himself, who is the absolute standard of holiness and moral purity.</w:t>
      </w:r>
    </w:p>
    <w:p w14:paraId="5EA662E5" w14:textId="77777777" w:rsidR="00D23701" w:rsidRDefault="00D23701">
      <w:r>
        <w:t>• Things, places, or times that are consecrated to God's service and therefore protected from common touch or profane use.</w:t>
      </w:r>
    </w:p>
    <w:p w14:paraId="44C864F4" w14:textId="77777777" w:rsidR="00D23701" w:rsidRDefault="00D23701">
      <w:r>
        <w:t>• The tabernacle or temple sanctuary (often referred to as the "Holy Place" or "Most Holy Place" when combined with other modifiers).</w:t>
      </w:r>
    </w:p>
    <w:p w14:paraId="1963B4F9" w14:textId="77777777" w:rsidR="00D23701" w:rsidRDefault="00D23701">
      <w:r>
        <w:t>In the context of Exodus 31:15, qodesh functions adjectivally (as a noun of specification, literally "a holiness to Yahweh") to describe the character of the Sabbath day. It is not merely a day of physical relaxation, but a day characterized by absolute consecration to the Lord.</w:t>
      </w:r>
    </w:p>
    <w:p w14:paraId="43EB001A" w14:textId="77777777" w:rsidR="00D23701" w:rsidRDefault="00D23701"/>
    <w:p w14:paraId="40AAF270" w14:textId="77777777" w:rsidR="00D23701" w:rsidRPr="00D23701" w:rsidRDefault="00D23701">
      <w:pPr>
        <w:rPr>
          <w:b/>
        </w:rPr>
      </w:pPr>
      <w:r w:rsidRPr="00D23701">
        <w:rPr>
          <w:b/>
        </w:rPr>
        <w:t>3. Usage and Word Pictures</w:t>
      </w:r>
    </w:p>
    <w:p w14:paraId="113FD4E1" w14:textId="77777777" w:rsidR="00D23701" w:rsidRDefault="00D23701">
      <w:r>
        <w:t>In the Old Testament, qodesh is used in several concrete ways to illustrate the concept of separation:</w:t>
      </w:r>
    </w:p>
    <w:p w14:paraId="18CFA773" w14:textId="77777777" w:rsidR="00D23701" w:rsidRDefault="00D23701">
      <w:r>
        <w:t>• The Tabernacle and its Vessels: Objects like the altar, the showbread table, and the priestly garments are designated as qodesh. They were anointed with holy oil, marking them as off-limits for personal use.</w:t>
      </w:r>
    </w:p>
    <w:p w14:paraId="4B0A2729" w14:textId="77777777" w:rsidR="00D23701" w:rsidRDefault="00D23701">
      <w:r>
        <w:t>• Holy Ground: Places where God manifested His presence, such as Mount Sinai or the burning bush, became qodesh, requiring Moses to remove his sandals as a sign of respect for the boundary between the human and the divine.</w:t>
      </w:r>
    </w:p>
    <w:p w14:paraId="2373554E" w14:textId="77777777" w:rsidR="00D23701" w:rsidRDefault="00D23701">
      <w:r>
        <w:t>• Holy Time: The Sabbath and the annual feasts are consecrated times. Unlike physical objects, time cannot be seen or touched, yet God draws a boundary around certain days, claiming them as His own.</w:t>
      </w:r>
    </w:p>
    <w:p w14:paraId="78DA87CA" w14:textId="77777777" w:rsidR="00D23701" w:rsidRDefault="00D23701"/>
    <w:p w14:paraId="592FF29D" w14:textId="77777777" w:rsidR="00D23701" w:rsidRPr="00D23701" w:rsidRDefault="00D23701">
      <w:pPr>
        <w:rPr>
          <w:b/>
        </w:rPr>
      </w:pPr>
      <w:r w:rsidRPr="00D23701">
        <w:rPr>
          <w:b/>
        </w:rPr>
        <w:t>4. Theological Implications</w:t>
      </w:r>
    </w:p>
    <w:p w14:paraId="4AD89621" w14:textId="77777777" w:rsidR="00D23701" w:rsidRDefault="00D23701">
      <w:r>
        <w:t xml:space="preserve">Theologically, qodesh reveals that holiness is not an inherent quality of created things, but a derived status. Only God is inherently holy; everything else—whether people, places, or days—becomes holy only by virtue of its relationship to Him. </w:t>
      </w:r>
    </w:p>
    <w:p w14:paraId="4E74803C" w14:textId="77777777" w:rsidR="00D23701" w:rsidRDefault="00D23701">
      <w:r>
        <w:t>• The Character of God: Holiness is the crown of God’s attributes, representing His absolute transcendence above creation and His perfect moral purity, free from any stain of sin.</w:t>
      </w:r>
    </w:p>
    <w:p w14:paraId="64169CC5" w14:textId="77777777" w:rsidR="00D23701" w:rsidRDefault="00D23701">
      <w:r>
        <w:t>• The Principle of Separation: Because God is holy, those who covenant with Him must also walk in holiness. The Sabbath stands as a weekly covenant sign reminding Israel of their distinct identity: they are a nation set apart from the pagan nations to reflect God's character.</w:t>
      </w:r>
    </w:p>
    <w:p w14:paraId="6C904E1A" w14:textId="77777777" w:rsidR="00D23701" w:rsidRDefault="00D23701">
      <w:r>
        <w:t>• Redemption and Ownership: God's claim on the Sabbath as qodesh asserts His ultimate lordship over time and creation. It reminds His people that their labor, their rest, and their very lives belong to Him.</w:t>
      </w:r>
    </w:p>
    <w:p w14:paraId="6A60EA1A" w14:textId="77777777" w:rsidR="00D23701" w:rsidRDefault="00D23701"/>
    <w:p w14:paraId="195A716A" w14:textId="77777777" w:rsidR="00D23701" w:rsidRPr="00D23701" w:rsidRDefault="00D23701">
      <w:pPr>
        <w:rPr>
          <w:b/>
        </w:rPr>
      </w:pPr>
      <w:r w:rsidRPr="00D23701">
        <w:rPr>
          <w:b/>
        </w:rPr>
        <w:t>5. Contextual Nuance in the Passage</w:t>
      </w:r>
    </w:p>
    <w:p w14:paraId="39914AEC" w14:textId="77777777" w:rsidR="00D23701" w:rsidRDefault="00D23701">
      <w:r>
        <w:t xml:space="preserve">In Exodus 31:15, qodesh occurs within the final instructions for the building of the Tabernacle. After describing the complex construction of the physical sanctuary, God reminds Moses of the Sabbath. This positioning is highly deliberate: while the tabernacle was a sacred space, the Sabbath was a sacred time. </w:t>
      </w:r>
    </w:p>
    <w:p w14:paraId="2711AFC5" w14:textId="77777777" w:rsidR="00D23701" w:rsidRDefault="00D23701">
      <w:r>
        <w:t>The text emphasizes this by calling it "the Sabbath of rest, holy to the LORD." The Hebrew phrase sabbat sabbaton qodesh layhwh intensifies the sacredness of the day. The penalty for violating this boundary was severe—death—because to treat the Sabbath as common or ordinary was to reject the covenant relationship with God Himself. By keeping the Sabbath qodesh, Israel demonstrated their trust in God's provision rather than their own ceaseless labor.</w:t>
      </w:r>
    </w:p>
    <w:p w14:paraId="0A2CF0F5" w14:textId="77777777" w:rsidR="00D23701" w:rsidRDefault="00D23701"/>
    <w:p w14:paraId="0AC043F3" w14:textId="77777777" w:rsidR="00D23701" w:rsidRPr="00D23701" w:rsidRDefault="00D23701">
      <w:pPr>
        <w:rPr>
          <w:b/>
        </w:rPr>
      </w:pPr>
      <w:r w:rsidRPr="00D23701">
        <w:rPr>
          <w:b/>
        </w:rPr>
        <w:t>6. Key Uses in Other Verses (NKJV)</w:t>
      </w:r>
    </w:p>
    <w:p w14:paraId="2D5853B7" w14:textId="77777777" w:rsidR="00D23701" w:rsidRDefault="00D23701">
      <w:r>
        <w:t>• Exodus 15:11: "Who is like You, O LORD, among the gods? Who is like You, glorious in holiness, fearful in praises, doing wonders?"</w:t>
      </w:r>
    </w:p>
    <w:p w14:paraId="2E0CA7FE" w14:textId="77777777" w:rsidR="00D23701" w:rsidRDefault="00D23701">
      <w:r>
        <w:t>• Exodus 28:2: "And you shall make holy garments for Aaron your brother, for glory and for beauty."</w:t>
      </w:r>
    </w:p>
    <w:p w14:paraId="7C9A83EC" w14:textId="77777777" w:rsidR="00D23701" w:rsidRDefault="00D23701">
      <w:r>
        <w:t>• Leviticus 23:3: "Six days shall work be done, but the seventh day is a Sabbath of solemn rest, a holy convocation."</w:t>
      </w:r>
    </w:p>
    <w:p w14:paraId="4D1CFE01" w14:textId="77777777" w:rsidR="00D23701" w:rsidRDefault="00D23701">
      <w:r>
        <w:t>• Psalm 29:2: "Give unto the LORD the glory due to His name; worship the LORD in the beauty of holiness."</w:t>
      </w:r>
    </w:p>
    <w:p w14:paraId="5419936A" w14:textId="77777777" w:rsidR="00D23701" w:rsidRDefault="00D23701">
      <w:r>
        <w:t>• Isaiah 35:8: "A highway shall be there, and a road, and it shall be called the Highway of Holiness."</w:t>
      </w:r>
    </w:p>
    <w:p w14:paraId="4DAF2EC8" w14:textId="77777777" w:rsidR="00D23701" w:rsidRDefault="00D23701"/>
    <w:p w14:paraId="7AE53B99" w14:textId="77777777" w:rsidR="00D23701" w:rsidRPr="00D23701" w:rsidRDefault="00D23701">
      <w:pPr>
        <w:rPr>
          <w:b/>
        </w:rPr>
      </w:pPr>
      <w:r w:rsidRPr="00D23701">
        <w:rPr>
          <w:b/>
        </w:rPr>
        <w:t>7. Other Relevant Insights</w:t>
      </w:r>
    </w:p>
    <w:p w14:paraId="33C4E444" w14:textId="77777777" w:rsidR="00D23701" w:rsidRDefault="00D23701">
      <w:r>
        <w:t>A notable contrast exists between qodesh (holy) and chol (common/profane). In Leviticus 10:10, priests were commanded to distinguish between the holy and the unholy, and between the unclean and the clean. The Sabbath, as qodesh, was a weekly lesson in making this distinction. For a modern audience, this underscores that sacredness is not about a subjective feeling of piety, but an objective alignment of one's life, time, and resources with God's standards. Furthermore, the Greek equivalent used in the Septuagint (LXX) for qodesh is hagios, which carries the same meaning of separation and consecration into the New Testament, reminding believers that they are called to be a holy temple to the Lord.</w:t>
      </w:r>
    </w:p>
    <w:p w14:paraId="7A661D7F" w14:textId="77777777" w:rsidR="00D23701" w:rsidRDefault="00D23701"/>
    <w:p w14:paraId="53F63138" w14:textId="77777777" w:rsidR="00D23701" w:rsidRPr="00D23701" w:rsidRDefault="00D23701">
      <w:pPr>
        <w:rPr>
          <w:b/>
        </w:rPr>
      </w:pPr>
      <w:r w:rsidRPr="00D23701">
        <w:rPr>
          <w:b/>
        </w:rPr>
        <w:t>8. References</w:t>
      </w:r>
    </w:p>
    <w:p w14:paraId="5FCD6F53" w14:textId="77777777" w:rsidR="00D23701" w:rsidRDefault="00D23701">
      <w:r>
        <w:t>• Brown, Driver, and Briggs. Enhanced Brown-Driver-Briggs Hebrew and English Lexicon.</w:t>
      </w:r>
    </w:p>
    <w:p w14:paraId="6A09FBD6" w14:textId="77777777" w:rsidR="00D23701" w:rsidRDefault="00D23701">
      <w:r>
        <w:t>• Harris, Archer, and Waltke. Theological Wordbook of the Old Testament.</w:t>
      </w:r>
    </w:p>
    <w:p w14:paraId="0FF098F4" w14:textId="77777777" w:rsidR="00D23701" w:rsidRDefault="00D23701">
      <w:r>
        <w:t>• Koehler, Baumgartner, and Stamm. The Hebrew and Aramaic Lexicon of the Old Testament.</w:t>
      </w:r>
    </w:p>
    <w:p w14:paraId="46D3D2AD" w14:textId="77777777" w:rsidR="00D23701" w:rsidRDefault="00D23701">
      <w:r>
        <w:t>• VanGemeren. New International Dictionary of Old Testament Theology &amp; Exegesis.</w:t>
      </w:r>
    </w:p>
    <w:p w14:paraId="652B5224" w14:textId="4746017A" w:rsidR="004C5552" w:rsidRDefault="00D23701">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0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3701"/>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7EA4"/>
  <w15:chartTrackingRefBased/>
  <w15:docId w15:val="{B7126B55-AC06-45BD-AE6F-F0B57BFA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3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3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701"/>
    <w:rPr>
      <w:rFonts w:eastAsiaTheme="majorEastAsia" w:cstheme="majorBidi"/>
      <w:color w:val="272727" w:themeColor="text1" w:themeTint="D8"/>
    </w:rPr>
  </w:style>
  <w:style w:type="paragraph" w:styleId="Title">
    <w:name w:val="Title"/>
    <w:basedOn w:val="Normal"/>
    <w:next w:val="Normal"/>
    <w:link w:val="TitleChar"/>
    <w:uiPriority w:val="10"/>
    <w:qFormat/>
    <w:rsid w:val="00D23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701"/>
    <w:pPr>
      <w:spacing w:before="160"/>
      <w:jc w:val="center"/>
    </w:pPr>
    <w:rPr>
      <w:i/>
      <w:iCs/>
      <w:color w:val="404040" w:themeColor="text1" w:themeTint="BF"/>
    </w:rPr>
  </w:style>
  <w:style w:type="character" w:customStyle="1" w:styleId="QuoteChar">
    <w:name w:val="Quote Char"/>
    <w:basedOn w:val="DefaultParagraphFont"/>
    <w:link w:val="Quote"/>
    <w:uiPriority w:val="29"/>
    <w:rsid w:val="00D23701"/>
    <w:rPr>
      <w:i/>
      <w:iCs/>
      <w:color w:val="404040" w:themeColor="text1" w:themeTint="BF"/>
    </w:rPr>
  </w:style>
  <w:style w:type="paragraph" w:styleId="ListParagraph">
    <w:name w:val="List Paragraph"/>
    <w:basedOn w:val="Normal"/>
    <w:uiPriority w:val="34"/>
    <w:qFormat/>
    <w:rsid w:val="00D23701"/>
    <w:pPr>
      <w:ind w:left="720"/>
      <w:contextualSpacing/>
    </w:pPr>
  </w:style>
  <w:style w:type="character" w:styleId="IntenseEmphasis">
    <w:name w:val="Intense Emphasis"/>
    <w:basedOn w:val="DefaultParagraphFont"/>
    <w:uiPriority w:val="21"/>
    <w:qFormat/>
    <w:rsid w:val="00D23701"/>
    <w:rPr>
      <w:i/>
      <w:iCs/>
      <w:color w:val="2E74B5" w:themeColor="accent1" w:themeShade="BF"/>
    </w:rPr>
  </w:style>
  <w:style w:type="paragraph" w:styleId="IntenseQuote">
    <w:name w:val="Intense Quote"/>
    <w:basedOn w:val="Normal"/>
    <w:next w:val="Normal"/>
    <w:link w:val="IntenseQuoteChar"/>
    <w:uiPriority w:val="30"/>
    <w:qFormat/>
    <w:rsid w:val="00D237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3701"/>
    <w:rPr>
      <w:i/>
      <w:iCs/>
      <w:color w:val="2E74B5" w:themeColor="accent1" w:themeShade="BF"/>
    </w:rPr>
  </w:style>
  <w:style w:type="character" w:styleId="IntenseReference">
    <w:name w:val="Intense Reference"/>
    <w:basedOn w:val="DefaultParagraphFont"/>
    <w:uiPriority w:val="32"/>
    <w:qFormat/>
    <w:rsid w:val="00D237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5290</Characters>
  <Application>Microsoft Office Word</Application>
  <DocSecurity>0</DocSecurity>
  <Lines>44</Lines>
  <Paragraphs>12</Paragraphs>
  <ScaleCrop>false</ScaleCrop>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