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0C92" w14:textId="77777777" w:rsidR="00F93C67" w:rsidRPr="00F93C67" w:rsidRDefault="00F93C67">
      <w:pPr>
        <w:rPr>
          <w:b/>
        </w:rPr>
      </w:pPr>
      <w:r w:rsidRPr="00F93C67">
        <w:rPr>
          <w:b/>
        </w:rPr>
        <w:t>WRITTEN - ( kathab , Strong's H3789 )</w:t>
      </w:r>
    </w:p>
    <w:p w14:paraId="27A9A56A" w14:textId="77777777" w:rsidR="00F93C67" w:rsidRDefault="00F93C67">
      <w:r w:rsidRPr="00F93C67">
        <w:rPr>
          <w:b/>
        </w:rPr>
        <w:t>Summary:</w:t>
      </w:r>
    </w:p>
    <w:p w14:paraId="176A55C9" w14:textId="77777777" w:rsidR="00F93C67" w:rsidRDefault="00F93C67">
      <w:r>
        <w:t>The Hebrew verb kathab represents the act of writing, engraving, or recording information on a surface. In Exodus 31:18, it describes the Decalogue permanently inscribed on tablets of stone by "the finger of God." This physical act of writing signifies the permanence, authority, and divine origin of the covenantal law, establishing a transition from oral revelation to an unchangeable, written deposit of God's holy standard.</w:t>
      </w:r>
    </w:p>
    <w:p w14:paraId="2484F063" w14:textId="77777777" w:rsidR="00F93C67" w:rsidRDefault="00F93C67"/>
    <w:p w14:paraId="6E01BED4" w14:textId="77777777" w:rsidR="00F93C67" w:rsidRDefault="00F93C67">
      <w:r w:rsidRPr="00F93C67">
        <w:rPr>
          <w:b/>
        </w:rPr>
        <w:t>Full Study:</w:t>
      </w:r>
    </w:p>
    <w:p w14:paraId="0A1596DA" w14:textId="77777777" w:rsidR="00F93C67" w:rsidRDefault="00F93C67"/>
    <w:p w14:paraId="49CD701A" w14:textId="77777777" w:rsidR="00F93C67" w:rsidRPr="00F93C67" w:rsidRDefault="00F93C67">
      <w:pPr>
        <w:rPr>
          <w:b/>
        </w:rPr>
      </w:pPr>
      <w:r w:rsidRPr="00F93C67">
        <w:rPr>
          <w:b/>
        </w:rPr>
        <w:t xml:space="preserve"> 1. Word Picture / Background</w:t>
      </w:r>
    </w:p>
    <w:p w14:paraId="7110A8B0" w14:textId="77777777" w:rsidR="00F93C67" w:rsidRDefault="00F93C67">
      <w:r>
        <w:t>In the ancient Near East, writing was a highly specialized, authoritative craft. Important treaty documents, royal decrees, and boundary markers were inscribed on durable materials such as clay, stone, or metal to ensure their permanence and preservation. The root kathab originally carried the physical connotation of carving, engraving, or cutting letters into a hard surface. When God writes the law on tablets of stone, the imagery evokes an unalterable, sovereign, and binding covenant decree that cannot be erased, edited, or ignored by the covenant partners.</w:t>
      </w:r>
    </w:p>
    <w:p w14:paraId="3785E3D0" w14:textId="77777777" w:rsidR="00F93C67" w:rsidRDefault="00F93C67"/>
    <w:p w14:paraId="4FF03434" w14:textId="77777777" w:rsidR="00F93C67" w:rsidRPr="00F93C67" w:rsidRDefault="00F93C67">
      <w:pPr>
        <w:rPr>
          <w:b/>
        </w:rPr>
      </w:pPr>
      <w:r w:rsidRPr="00F93C67">
        <w:rPr>
          <w:b/>
        </w:rPr>
        <w:t xml:space="preserve"> 2. Meaning / Lexical Definition</w:t>
      </w:r>
    </w:p>
    <w:p w14:paraId="6764E675" w14:textId="77777777" w:rsidR="00F93C67" w:rsidRDefault="00F93C67">
      <w:r>
        <w:t>• Kathab is a primary Hebrew root meaning to write, record, register, or engrave.</w:t>
      </w:r>
    </w:p>
    <w:p w14:paraId="679995CF" w14:textId="77777777" w:rsidR="00F93C67" w:rsidRDefault="00F93C67">
      <w:r>
        <w:t>• In the active voice (Qal stem), it denotes the physical act of writing letters, books, scrolls, or decrees.</w:t>
      </w:r>
    </w:p>
    <w:p w14:paraId="3DA94CD2" w14:textId="77777777" w:rsidR="00F93C67" w:rsidRDefault="00F93C67">
      <w:r>
        <w:t>• In Exodus 31:18, the word appears as a Qal passive participle (ketubim), indicating a state of being written, inscribed, or engraved. The grammatical form shifts the focus from the ongoing action of writing to the completed, permanent, and objective state of the text on the stone tablets.</w:t>
      </w:r>
    </w:p>
    <w:p w14:paraId="2AAACACA" w14:textId="77777777" w:rsidR="00F93C67" w:rsidRDefault="00F93C67"/>
    <w:p w14:paraId="2B7AB190" w14:textId="77777777" w:rsidR="00F93C67" w:rsidRPr="00F93C67" w:rsidRDefault="00F93C67">
      <w:pPr>
        <w:rPr>
          <w:b/>
        </w:rPr>
      </w:pPr>
      <w:r w:rsidRPr="00F93C67">
        <w:rPr>
          <w:b/>
        </w:rPr>
        <w:t xml:space="preserve"> 3. Usage and Word Pictures</w:t>
      </w:r>
    </w:p>
    <w:p w14:paraId="5A5D93AA" w14:textId="77777777" w:rsidR="00F93C67" w:rsidRDefault="00F93C67">
      <w:r>
        <w:t>The Old Testament employs kathab across a wide variety of contexts to describe documentation:</w:t>
      </w:r>
    </w:p>
    <w:p w14:paraId="53D5714C" w14:textId="77777777" w:rsidR="00F93C67" w:rsidRDefault="00F93C67">
      <w:r>
        <w:t>• Recording Historical Events: God commands Moses to write down historical accounts as a memorial for future generations (Exodus 17:14).</w:t>
      </w:r>
    </w:p>
    <w:p w14:paraId="42E0053C" w14:textId="77777777" w:rsidR="00F93C67" w:rsidRDefault="00F93C67">
      <w:r>
        <w:t>• Legal and Covenantal Inscriptions: Laws and boundaries are written down to serve as objective standards of justice (Deuteronomy 27:3).</w:t>
      </w:r>
    </w:p>
    <w:p w14:paraId="64EFD1BC" w14:textId="77777777" w:rsidR="00F93C67" w:rsidRDefault="00F93C67">
      <w:r>
        <w:t>• Registry and Census: Names are written or recorded in books of genealogy, citizenship, or divine remembrance (Isaiah 4:3; Malachi 3:16).</w:t>
      </w:r>
    </w:p>
    <w:p w14:paraId="75CE22C3" w14:textId="77777777" w:rsidR="00F93C67" w:rsidRDefault="00F93C67">
      <w:r>
        <w:t>• The Finger of God: The phrase "written with the finger of God" (be-esba elohim) is an anthropomorphic word picture conveying immediate, direct divine authorship. It emphasizes that the core terms of the covenant did not originate with Moses or any human editor, but were composed directly by God Himself.</w:t>
      </w:r>
    </w:p>
    <w:p w14:paraId="48441089" w14:textId="77777777" w:rsidR="00F93C67" w:rsidRDefault="00F93C67"/>
    <w:p w14:paraId="584FA874" w14:textId="77777777" w:rsidR="00F93C67" w:rsidRPr="00F93C67" w:rsidRDefault="00F93C67">
      <w:pPr>
        <w:rPr>
          <w:b/>
        </w:rPr>
      </w:pPr>
      <w:r w:rsidRPr="00F93C67">
        <w:rPr>
          <w:b/>
        </w:rPr>
        <w:t xml:space="preserve"> 4. Theological Implications</w:t>
      </w:r>
    </w:p>
    <w:p w14:paraId="47A273C5" w14:textId="77777777" w:rsidR="00F93C67" w:rsidRDefault="00F93C67">
      <w:r>
        <w:t>• Divine Authority and Inspiration: The written word of God originates directly from Him. By externalizing His law into written form, God establishes an objective, unchanging standard of truth that is independent of human memory, feelings, or cultural shifts.</w:t>
      </w:r>
    </w:p>
    <w:p w14:paraId="65D6E2F6" w14:textId="77777777" w:rsidR="00F93C67" w:rsidRDefault="00F93C67">
      <w:r>
        <w:t>• Permanence of the Covenant: Unlike spoken words that fade with time, the written text stands as a permanent testimony ('edut) for all future generations.</w:t>
      </w:r>
    </w:p>
    <w:p w14:paraId="48E963B6" w14:textId="77777777" w:rsidR="00F93C67" w:rsidRDefault="00F93C67">
      <w:r>
        <w:t>• The Foundation of Scripture: Exodus 31:18 represents the first biblical mention of God Himself producing written text. This act establishes the theological basis for a written canon of Scripture as the authoritative rule of faith and practice.</w:t>
      </w:r>
    </w:p>
    <w:p w14:paraId="1A587EB9" w14:textId="77777777" w:rsidR="00F93C67" w:rsidRDefault="00F93C67">
      <w:r>
        <w:t>• The New Covenant Contrast: The Old Covenant was written (kathab) on external tablets of stone. In Jeremiah 31:33, God promises a New Covenant where He will use this same action of writing, but with a different medium: He will write (kathab) His law directly on the hearts of His people, moving them from external conformity to internal transformation.</w:t>
      </w:r>
    </w:p>
    <w:p w14:paraId="01142198" w14:textId="77777777" w:rsidR="00F93C67" w:rsidRDefault="00F93C67"/>
    <w:p w14:paraId="0D5D8FD8" w14:textId="77777777" w:rsidR="00F93C67" w:rsidRPr="00F93C67" w:rsidRDefault="00F93C67">
      <w:pPr>
        <w:rPr>
          <w:b/>
        </w:rPr>
      </w:pPr>
      <w:r w:rsidRPr="00F93C67">
        <w:rPr>
          <w:b/>
        </w:rPr>
        <w:t xml:space="preserve"> 5. Contextual Nuance in the Passage</w:t>
      </w:r>
    </w:p>
    <w:p w14:paraId="03794261" w14:textId="77777777" w:rsidR="00F93C67" w:rsidRDefault="00F93C67">
      <w:r>
        <w:t>In Exodus 31:18, the writing occurs at the absolute climax of Moses' forty days on Mount Sinai. The tablets are called the "tablets of the Testimony" (luhot ha-'edut). The passive participle "written" emphasizes that before Moses even descends the mountain to face the people, the objective standards of the covenant are already fixed and finished by God. The physical medium of stone combined with the divine writing underscores that these Ten Commandments are non-negotiable, durable, and structurally foundational to Israel's identity.</w:t>
      </w:r>
    </w:p>
    <w:p w14:paraId="7B5CEDBD" w14:textId="77777777" w:rsidR="00F93C67" w:rsidRDefault="00F93C67"/>
    <w:p w14:paraId="6BA910C9" w14:textId="77777777" w:rsidR="00F93C67" w:rsidRPr="00F93C67" w:rsidRDefault="00F93C67">
      <w:pPr>
        <w:rPr>
          <w:b/>
        </w:rPr>
      </w:pPr>
      <w:r w:rsidRPr="00F93C67">
        <w:rPr>
          <w:b/>
        </w:rPr>
        <w:t xml:space="preserve"> 6. Key Uses in Other Verses (NKJV)</w:t>
      </w:r>
    </w:p>
    <w:p w14:paraId="267A4B64" w14:textId="77777777" w:rsidR="00F93C67" w:rsidRDefault="00F93C67">
      <w:r>
        <w:t>• Exodus 17:14: "Then the LORD said to Moses, 'Write this for a memorial in a book and recount it in the hearing of Joshua...'"</w:t>
      </w:r>
    </w:p>
    <w:p w14:paraId="229323BC" w14:textId="77777777" w:rsidR="00F93C67" w:rsidRDefault="00F93C67">
      <w:r>
        <w:t>• Exodus 34:1: "And the LORD said to Moses, 'Cut two tablets of stone like the first ones, and I will write on these tablets the words that were on the first tablets which you broke.'"</w:t>
      </w:r>
    </w:p>
    <w:p w14:paraId="70B6D65A" w14:textId="77777777" w:rsidR="00F93C67" w:rsidRDefault="00F93C67">
      <w:r>
        <w:t>• Deuteronomy 6:9: "You shall write them on the doorposts of your house and on your gates."</w:t>
      </w:r>
    </w:p>
    <w:p w14:paraId="7CCBD2E9" w14:textId="77777777" w:rsidR="00F93C67" w:rsidRDefault="00F93C67">
      <w:r>
        <w:t>• Joshua 1:8: "This Book of the Law shall not depart from your mouth, but you shall meditate in it day and night, that you may observe to do according to all that is written in it."</w:t>
      </w:r>
    </w:p>
    <w:p w14:paraId="3DF155A8" w14:textId="77777777" w:rsidR="00F93C67" w:rsidRDefault="00F93C67">
      <w:r>
        <w:t>• Jeremiah 31:33: "But this is the covenant that I will make with the house of Israel after those days, says the LORD: I will put My law in their minds, and write it on their hearts; and I will be their God, and they shall be My people."</w:t>
      </w:r>
    </w:p>
    <w:p w14:paraId="52FA4BE5" w14:textId="77777777" w:rsidR="00F93C67" w:rsidRDefault="00F93C67"/>
    <w:p w14:paraId="60DE01EC" w14:textId="77777777" w:rsidR="00F93C67" w:rsidRPr="00F93C67" w:rsidRDefault="00F93C67">
      <w:pPr>
        <w:rPr>
          <w:b/>
        </w:rPr>
      </w:pPr>
      <w:r w:rsidRPr="00F93C67">
        <w:rPr>
          <w:b/>
        </w:rPr>
        <w:t xml:space="preserve"> 7. Other Relevant Insights</w:t>
      </w:r>
    </w:p>
    <w:p w14:paraId="0FD3670C" w14:textId="77777777" w:rsidR="00F93C67" w:rsidRDefault="00F93C67">
      <w:r>
        <w:t>A powerful narrative contrast exists between the first set of tablets and the second. The first set of tablets in Exodus 31:18 was completely made and written by God, yet they were shattered by Moses due to Israel's idolatry with the golden calf (Exodus 32:19). When the covenant is renewed in Exodus 34:1, Moses must cut the stone tablets himself, but God promises, "I will write on these tablets." This demonstrates both the gravity of human sin (which breaks the covenant) and the beauty of divine grace (which rewrites and restores the covenant relationship without altering the holy standard of the written law).</w:t>
      </w:r>
    </w:p>
    <w:p w14:paraId="6F016908" w14:textId="77777777" w:rsidR="00F93C67" w:rsidRDefault="00F93C67"/>
    <w:p w14:paraId="14663C2E" w14:textId="77777777" w:rsidR="00F93C67" w:rsidRPr="00F93C67" w:rsidRDefault="00F93C67">
      <w:pPr>
        <w:rPr>
          <w:b/>
        </w:rPr>
      </w:pPr>
      <w:r w:rsidRPr="00F93C67">
        <w:rPr>
          <w:b/>
        </w:rPr>
        <w:t xml:space="preserve"> 8. References</w:t>
      </w:r>
    </w:p>
    <w:p w14:paraId="20712306" w14:textId="77777777" w:rsidR="00F93C67" w:rsidRDefault="00F93C67">
      <w:r>
        <w:t>• Brown, F., Driver, S. R., &amp; Briggs, C. A. Hebrew and English Lexicon of the Old Testament.</w:t>
      </w:r>
    </w:p>
    <w:p w14:paraId="140A2595" w14:textId="77777777" w:rsidR="00F93C67" w:rsidRDefault="00F93C67">
      <w:r>
        <w:t>• Koehler, L., Baumgartner, W., &amp; Stamm, J. J. The Hebrew and Aramaic Lexicon of the Old Testament.</w:t>
      </w:r>
    </w:p>
    <w:p w14:paraId="1C7E4732" w14:textId="77777777" w:rsidR="00F93C67" w:rsidRDefault="00F93C67">
      <w:r>
        <w:t>• Harris, R. L., Archer, G. L., &amp; Waltke, B. K. Theological Wordbook of the Old Testament.</w:t>
      </w:r>
    </w:p>
    <w:p w14:paraId="0825F9A5" w14:textId="77777777" w:rsidR="00F93C67" w:rsidRDefault="00F93C67">
      <w:r>
        <w:t>• VanGemeren, W. A. New International Dictionary of Old Testament Theology &amp; Exegesis.</w:t>
      </w:r>
    </w:p>
    <w:p w14:paraId="690F3818" w14:textId="33E6DAA0" w:rsidR="004C5552" w:rsidRDefault="00F93C67">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3C6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AFBB"/>
  <w15:chartTrackingRefBased/>
  <w15:docId w15:val="{C22B0951-DD02-4A82-B892-57996852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3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3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C67"/>
    <w:rPr>
      <w:rFonts w:eastAsiaTheme="majorEastAsia" w:cstheme="majorBidi"/>
      <w:color w:val="272727" w:themeColor="text1" w:themeTint="D8"/>
    </w:rPr>
  </w:style>
  <w:style w:type="paragraph" w:styleId="Title">
    <w:name w:val="Title"/>
    <w:basedOn w:val="Normal"/>
    <w:next w:val="Normal"/>
    <w:link w:val="TitleChar"/>
    <w:uiPriority w:val="10"/>
    <w:qFormat/>
    <w:rsid w:val="00F93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C67"/>
    <w:pPr>
      <w:spacing w:before="160"/>
      <w:jc w:val="center"/>
    </w:pPr>
    <w:rPr>
      <w:i/>
      <w:iCs/>
      <w:color w:val="404040" w:themeColor="text1" w:themeTint="BF"/>
    </w:rPr>
  </w:style>
  <w:style w:type="character" w:customStyle="1" w:styleId="QuoteChar">
    <w:name w:val="Quote Char"/>
    <w:basedOn w:val="DefaultParagraphFont"/>
    <w:link w:val="Quote"/>
    <w:uiPriority w:val="29"/>
    <w:rsid w:val="00F93C67"/>
    <w:rPr>
      <w:i/>
      <w:iCs/>
      <w:color w:val="404040" w:themeColor="text1" w:themeTint="BF"/>
    </w:rPr>
  </w:style>
  <w:style w:type="paragraph" w:styleId="ListParagraph">
    <w:name w:val="List Paragraph"/>
    <w:basedOn w:val="Normal"/>
    <w:uiPriority w:val="34"/>
    <w:qFormat/>
    <w:rsid w:val="00F93C67"/>
    <w:pPr>
      <w:ind w:left="720"/>
      <w:contextualSpacing/>
    </w:pPr>
  </w:style>
  <w:style w:type="character" w:styleId="IntenseEmphasis">
    <w:name w:val="Intense Emphasis"/>
    <w:basedOn w:val="DefaultParagraphFont"/>
    <w:uiPriority w:val="21"/>
    <w:qFormat/>
    <w:rsid w:val="00F93C67"/>
    <w:rPr>
      <w:i/>
      <w:iCs/>
      <w:color w:val="2E74B5" w:themeColor="accent1" w:themeShade="BF"/>
    </w:rPr>
  </w:style>
  <w:style w:type="paragraph" w:styleId="IntenseQuote">
    <w:name w:val="Intense Quote"/>
    <w:basedOn w:val="Normal"/>
    <w:next w:val="Normal"/>
    <w:link w:val="IntenseQuoteChar"/>
    <w:uiPriority w:val="30"/>
    <w:qFormat/>
    <w:rsid w:val="00F93C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3C67"/>
    <w:rPr>
      <w:i/>
      <w:iCs/>
      <w:color w:val="2E74B5" w:themeColor="accent1" w:themeShade="BF"/>
    </w:rPr>
  </w:style>
  <w:style w:type="character" w:styleId="IntenseReference">
    <w:name w:val="Intense Reference"/>
    <w:basedOn w:val="DefaultParagraphFont"/>
    <w:uiPriority w:val="32"/>
    <w:qFormat/>
    <w:rsid w:val="00F93C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