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3B96" w14:textId="77777777" w:rsidR="003E2930" w:rsidRPr="003E2930" w:rsidRDefault="003E2930">
      <w:pPr>
        <w:rPr>
          <w:b/>
        </w:rPr>
      </w:pPr>
      <w:r w:rsidRPr="003E2930">
        <w:rPr>
          <w:b/>
        </w:rPr>
        <w:t>TABLETS - ( luach , Strong's H3871 )</w:t>
      </w:r>
    </w:p>
    <w:p w14:paraId="5BCAC919" w14:textId="77777777" w:rsidR="003E2930" w:rsidRDefault="003E2930">
      <w:r w:rsidRPr="003E2930">
        <w:rPr>
          <w:b/>
        </w:rPr>
        <w:t>Summary:</w:t>
      </w:r>
    </w:p>
    <w:p w14:paraId="6F2AB61C" w14:textId="77777777" w:rsidR="003E2930" w:rsidRDefault="003E2930">
      <w:r>
        <w:t>The Hebrew word luach refers to a flat, hard plate, board, or plank made of stone, wood, or metal. In the context of Exodus 31:18, it denotes the two stone slabs upon which God inscribed the Ten Commandments. The term carries profound legal and covenantal weight, signifying the permanence, divine authority, and unalterable nature of God’s law. Historically and culturally, these tablets mirrored ancient Near Eastern treaty practices where covenant terms were permanently recorded on stone for preservation. Ultimately, the Old Testament writers use the physical reality of these stone tablets to set up a powerful contrast with the "tablets of the heart," anticipating the New Covenant work of the Holy Spirit.</w:t>
      </w:r>
    </w:p>
    <w:p w14:paraId="1840098A" w14:textId="77777777" w:rsidR="003E2930" w:rsidRDefault="003E2930"/>
    <w:p w14:paraId="2441E555" w14:textId="77777777" w:rsidR="003E2930" w:rsidRDefault="003E2930">
      <w:r w:rsidRPr="003E2930">
        <w:rPr>
          <w:b/>
        </w:rPr>
        <w:t>Full Study:</w:t>
      </w:r>
    </w:p>
    <w:p w14:paraId="3394E86C" w14:textId="77777777" w:rsidR="003E2930" w:rsidRDefault="003E2930"/>
    <w:p w14:paraId="46DA08FA" w14:textId="77777777" w:rsidR="003E2930" w:rsidRPr="003E2930" w:rsidRDefault="003E2930">
      <w:pPr>
        <w:rPr>
          <w:b/>
        </w:rPr>
      </w:pPr>
      <w:r w:rsidRPr="003E2930">
        <w:rPr>
          <w:b/>
        </w:rPr>
        <w:t>1. Word Picture / Background</w:t>
      </w:r>
    </w:p>
    <w:p w14:paraId="4D442155" w14:textId="77777777" w:rsidR="003E2930" w:rsidRDefault="003E2930">
      <w:r>
        <w:t>The primary physical idea behind luach is a flat, polished slab or board. The root origin points to the polishing or smoothing of a surface to make it suitable for construction or writing. In the ancient Near East, writing was preserved on various surfaces, but stone was reserved for the most important, permanent documents, such as royal decrees, legal codes, and international treaties. The choice of stone tablets for the Decalogue immediately signaled to the ancient Israelites that these laws were not temporary guidelines but the permanent, bedrock foundation of their relationship with Yahweh.</w:t>
      </w:r>
    </w:p>
    <w:p w14:paraId="58A0A856" w14:textId="77777777" w:rsidR="003E2930" w:rsidRDefault="003E2930"/>
    <w:p w14:paraId="54101558" w14:textId="77777777" w:rsidR="003E2930" w:rsidRPr="003E2930" w:rsidRDefault="003E2930">
      <w:pPr>
        <w:rPr>
          <w:b/>
        </w:rPr>
      </w:pPr>
      <w:r w:rsidRPr="003E2930">
        <w:rPr>
          <w:b/>
        </w:rPr>
        <w:t>2. Meaning / Lexical Definition</w:t>
      </w:r>
    </w:p>
    <w:p w14:paraId="5FE9ECE6" w14:textId="77777777" w:rsidR="003E2930" w:rsidRDefault="003E2930">
      <w:r>
        <w:t>The noun luach has three primary applications in the Old Testament:</w:t>
      </w:r>
    </w:p>
    <w:p w14:paraId="79D61426" w14:textId="77777777" w:rsidR="003E2930" w:rsidRDefault="003E2930">
      <w:r>
        <w:t>• Wooden boards or planks: Used for structural elements, such as the hollow wooden boards of the tabernacle altar (Exodus 27:8) or the cedar planks of a ship’s deck (Ezekiel 27:5).</w:t>
      </w:r>
    </w:p>
    <w:p w14:paraId="18467AFC" w14:textId="77777777" w:rsidR="003E2930" w:rsidRDefault="003E2930">
      <w:r>
        <w:t>• Metal plates: Used in decorative and structural metalwork, such as the bronze plates on the stands of Solomon's temple (1 Kings 7:36).</w:t>
      </w:r>
    </w:p>
    <w:p w14:paraId="1AD8D5CC" w14:textId="77777777" w:rsidR="003E2930" w:rsidRDefault="003E2930">
      <w:r>
        <w:t>• Stone tablets: Used specifically for writing legal, covenantal, and divine declarations, most notably the tablets of the Testimony given to Moses on Mount Sinai (Exodus 31:18).</w:t>
      </w:r>
    </w:p>
    <w:p w14:paraId="7DBE75F3" w14:textId="77777777" w:rsidR="003E2930" w:rsidRDefault="003E2930"/>
    <w:p w14:paraId="73356560" w14:textId="77777777" w:rsidR="003E2930" w:rsidRPr="003E2930" w:rsidRDefault="003E2930">
      <w:pPr>
        <w:rPr>
          <w:b/>
        </w:rPr>
      </w:pPr>
      <w:r w:rsidRPr="003E2930">
        <w:rPr>
          <w:b/>
        </w:rPr>
        <w:t>3. Usage and Word Pictures</w:t>
      </w:r>
    </w:p>
    <w:p w14:paraId="6A07A858" w14:textId="77777777" w:rsidR="003E2930" w:rsidRDefault="003E2930">
      <w:r>
        <w:t xml:space="preserve">In addition to its literal structural and legal uses, luach is used in a powerful metaphorical sense to describe the human inner life. </w:t>
      </w:r>
    </w:p>
    <w:p w14:paraId="381D2130" w14:textId="77777777" w:rsidR="003E2930" w:rsidRDefault="003E2930">
      <w:r>
        <w:t>• The Tablet of the Heart: Wisdom literature exhorts the believer to bind mercy, truth, and God's commandments around the neck and write them on "the tablet of your heart" (Proverbs 3:3; 7:3). This image portrays the heart as a polished tablet ready to receive the deep, permanent imprint of divine wisdom, moving the law from external obligation to internal desire.</w:t>
      </w:r>
    </w:p>
    <w:p w14:paraId="15E3898B" w14:textId="77777777" w:rsidR="003E2930" w:rsidRDefault="003E2930">
      <w:r>
        <w:t>• The Indelible Imprint of Sin: In contrast, Jeremiah 17:1 uses the same word picture to depict Judah's rebellion. Their sin is engraved with an iron pen and a diamond point on "the tablet of their heart." Here, luach illustrates how deeply ingrained and permanent their wicked patterns had become, requiring a supernatural transformation to erase.</w:t>
      </w:r>
    </w:p>
    <w:p w14:paraId="54553132" w14:textId="77777777" w:rsidR="003E2930" w:rsidRDefault="003E2930"/>
    <w:p w14:paraId="22FB98BE" w14:textId="77777777" w:rsidR="003E2930" w:rsidRPr="003E2930" w:rsidRDefault="003E2930">
      <w:pPr>
        <w:rPr>
          <w:b/>
        </w:rPr>
      </w:pPr>
      <w:r w:rsidRPr="003E2930">
        <w:rPr>
          <w:b/>
        </w:rPr>
        <w:t>4. Theological Implications</w:t>
      </w:r>
    </w:p>
    <w:p w14:paraId="36FA362B" w14:textId="77777777" w:rsidR="003E2930" w:rsidRDefault="003E2930">
      <w:r>
        <w:t>The "two tablets" given to Moses carry significant covenantal symbolism:</w:t>
      </w:r>
    </w:p>
    <w:p w14:paraId="72DCDC73" w14:textId="77777777" w:rsidR="003E2930" w:rsidRDefault="003E2930">
      <w:r>
        <w:t>• The Suzerain-Vassal Treaty Pattern: Ancient Near Eastern covenant treaties between a great king (suzerain) and a subject nation (vassal) required two identical copies of the treaty text. One copy belonged to the king, and the other belonged to the vassal. Both copies were deposited in the sacred sanctuary of the vassal nation. Thus, the "two tablets" likely do not represent the commandments split five and five, but rather two complete, identical copies of the covenant—one representing God's copy and the other representing Israel's copy—both stored together in the Ark of the Covenant under God's mercy seat.</w:t>
      </w:r>
    </w:p>
    <w:p w14:paraId="1D736CB7" w14:textId="77777777" w:rsidR="003E2930" w:rsidRDefault="003E2930">
      <w:r>
        <w:t>• Divine Authorship: The tablets are described as "written with the finger of God" (Exodus 31:18). This anthropomorphism stresses that the ethical and moral obligations of the covenant did not originate with Moses or any human assembly, but came directly from the sovereign Creator.</w:t>
      </w:r>
    </w:p>
    <w:p w14:paraId="575E9BD0" w14:textId="77777777" w:rsidR="003E2930" w:rsidRDefault="003E2930"/>
    <w:p w14:paraId="1C0728A4" w14:textId="77777777" w:rsidR="003E2930" w:rsidRPr="003E2930" w:rsidRDefault="003E2930">
      <w:pPr>
        <w:rPr>
          <w:b/>
        </w:rPr>
      </w:pPr>
      <w:r w:rsidRPr="003E2930">
        <w:rPr>
          <w:b/>
        </w:rPr>
        <w:t>5. Contextual Nuance in the Passage</w:t>
      </w:r>
    </w:p>
    <w:p w14:paraId="7673BCF7" w14:textId="77777777" w:rsidR="003E2930" w:rsidRDefault="003E2930">
      <w:r>
        <w:t xml:space="preserve">In Exodus 31:18, the reception of the tablets serves as the climax of Moses' forty days on Mount Sinai. After receiving detailed instructions for the tabernacle, priestly garments, and worship practices, Moses is handed the physical constitution of the nation: the "two tablets of the Testimony, tablets of stone." </w:t>
      </w:r>
    </w:p>
    <w:p w14:paraId="0DB41082" w14:textId="77777777" w:rsidR="003E2930" w:rsidRDefault="003E2930">
      <w:r>
        <w:t>The designation "tablets of the Testimony" (luhot ha'edut) means these stone slabs stood as a permanent witness ('edut) of the covenant agreement between Yahweh and Israel. When Moses descended the mountain and shattered these tablets in response to the golden calf debacle (Exodus 32:19), it was not merely a fit of temper; it was a formal, legal action signifying that Israel had broken the covenant, rendering the contract null and void. The subsequent carving of two new tablets in Exodus 34 represents the merciful renewal of that shattered relationship.</w:t>
      </w:r>
    </w:p>
    <w:p w14:paraId="60D9DA2C" w14:textId="77777777" w:rsidR="003E2930" w:rsidRDefault="003E2930"/>
    <w:p w14:paraId="5ADB4901" w14:textId="77777777" w:rsidR="003E2930" w:rsidRPr="003E2930" w:rsidRDefault="003E2930">
      <w:pPr>
        <w:rPr>
          <w:b/>
        </w:rPr>
      </w:pPr>
      <w:r w:rsidRPr="003E2930">
        <w:rPr>
          <w:b/>
        </w:rPr>
        <w:t>6. Key Uses in Other Verses (NKJV)</w:t>
      </w:r>
    </w:p>
    <w:p w14:paraId="757C0329" w14:textId="77777777" w:rsidR="003E2930" w:rsidRDefault="003E2930">
      <w:r>
        <w:t>• Exodus 27:8 - "You shall make it hollow with boards; as it was shown you on the mountain, so shall they make it."</w:t>
      </w:r>
    </w:p>
    <w:p w14:paraId="4FEAB5EB" w14:textId="77777777" w:rsidR="003E2930" w:rsidRDefault="003E2930">
      <w:r>
        <w:t>• Deuteronomy 9:9 - "When I went up into the mountain to receive the tablets of stone, the tablets of the covenant which the Lord made with you..."</w:t>
      </w:r>
    </w:p>
    <w:p w14:paraId="53EE88CD" w14:textId="77777777" w:rsidR="003E2930" w:rsidRDefault="003E2930">
      <w:r>
        <w:t>• Proverbs 3:3 - "Let not mercy and truth forsake you; bind them around your neck, write them on the tablet of your heart,"</w:t>
      </w:r>
    </w:p>
    <w:p w14:paraId="357AD7BC" w14:textId="77777777" w:rsidR="003E2930" w:rsidRDefault="003E2930">
      <w:r>
        <w:t>• Jeremiah 17:1 - "The sin of Judah is written with a pen of iron; with the point of a diamond it is engraved on the tablet of their heart..."</w:t>
      </w:r>
    </w:p>
    <w:p w14:paraId="24F18593" w14:textId="77777777" w:rsidR="003E2930" w:rsidRDefault="003E2930"/>
    <w:p w14:paraId="2AAAA35E" w14:textId="77777777" w:rsidR="003E2930" w:rsidRPr="003E2930" w:rsidRDefault="003E2930">
      <w:pPr>
        <w:rPr>
          <w:b/>
        </w:rPr>
      </w:pPr>
      <w:r w:rsidRPr="003E2930">
        <w:rPr>
          <w:b/>
        </w:rPr>
        <w:t>7. Other Relevant Insights</w:t>
      </w:r>
    </w:p>
    <w:p w14:paraId="1BEB4188" w14:textId="77777777" w:rsidR="003E2930" w:rsidRDefault="003E2930">
      <w:r>
        <w:t xml:space="preserve">The physical reality of the stone tablets (luach) forms the backdrop for the New Testament hope of transformation. The New Covenant, prophesied in Jeremiah 31:33, promises that God will put His law in their minds and write it on their hearts. The Apostle Paul picks up this exact imagery in 2 Corinthians 3:3, declaring that believers are "an epistle of Christ... written not with ink but by the Spirit of the living God, not on tablets (plax, the Greek equivalent of luach) of stone but on tablets of flesh, that is, of the heart." </w:t>
      </w:r>
    </w:p>
    <w:p w14:paraId="78C13E10" w14:textId="77777777" w:rsidR="003E2930" w:rsidRDefault="003E2930"/>
    <w:p w14:paraId="75A5230F" w14:textId="77777777" w:rsidR="003E2930" w:rsidRPr="003E2930" w:rsidRDefault="003E2930">
      <w:pPr>
        <w:rPr>
          <w:b/>
        </w:rPr>
      </w:pPr>
      <w:r w:rsidRPr="003E2930">
        <w:rPr>
          <w:b/>
        </w:rPr>
        <w:t>8. References</w:t>
      </w:r>
    </w:p>
    <w:p w14:paraId="17FF6836" w14:textId="77777777" w:rsidR="003E2930" w:rsidRDefault="003E2930">
      <w:r>
        <w:t>• Brown-Driver-Briggs Hebrew and English Lexicon</w:t>
      </w:r>
    </w:p>
    <w:p w14:paraId="07756CDE" w14:textId="77777777" w:rsidR="003E2930" w:rsidRDefault="003E2930">
      <w:r>
        <w:t>• Theological Wordbook of the Old Testament</w:t>
      </w:r>
    </w:p>
    <w:p w14:paraId="6ED2D22A" w14:textId="77777777" w:rsidR="003E2930" w:rsidRDefault="003E2930">
      <w:r>
        <w:t>• Koehler-Baumgartner Hebrew and Aramaic Lexicon of the Old Testament</w:t>
      </w:r>
    </w:p>
    <w:p w14:paraId="763DEABC" w14:textId="77777777" w:rsidR="003E2930" w:rsidRDefault="003E2930">
      <w:r>
        <w:t>• New International Dictionary of Old Testament Theology and Exegesis</w:t>
      </w:r>
    </w:p>
    <w:p w14:paraId="641C2599" w14:textId="40631E77" w:rsidR="004C5552" w:rsidRDefault="003E2930">
      <w:r>
        <w:t>• Complete Expository Dictionary of Old and New Testament Words by W.E. Vine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9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2930"/>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D491"/>
  <w15:chartTrackingRefBased/>
  <w15:docId w15:val="{589A62C0-5D94-4FC5-9409-389E1ADB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2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2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930"/>
    <w:rPr>
      <w:rFonts w:eastAsiaTheme="majorEastAsia" w:cstheme="majorBidi"/>
      <w:color w:val="272727" w:themeColor="text1" w:themeTint="D8"/>
    </w:rPr>
  </w:style>
  <w:style w:type="paragraph" w:styleId="Title">
    <w:name w:val="Title"/>
    <w:basedOn w:val="Normal"/>
    <w:next w:val="Normal"/>
    <w:link w:val="TitleChar"/>
    <w:uiPriority w:val="10"/>
    <w:qFormat/>
    <w:rsid w:val="003E2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930"/>
    <w:pPr>
      <w:spacing w:before="160"/>
      <w:jc w:val="center"/>
    </w:pPr>
    <w:rPr>
      <w:i/>
      <w:iCs/>
      <w:color w:val="404040" w:themeColor="text1" w:themeTint="BF"/>
    </w:rPr>
  </w:style>
  <w:style w:type="character" w:customStyle="1" w:styleId="QuoteChar">
    <w:name w:val="Quote Char"/>
    <w:basedOn w:val="DefaultParagraphFont"/>
    <w:link w:val="Quote"/>
    <w:uiPriority w:val="29"/>
    <w:rsid w:val="003E2930"/>
    <w:rPr>
      <w:i/>
      <w:iCs/>
      <w:color w:val="404040" w:themeColor="text1" w:themeTint="BF"/>
    </w:rPr>
  </w:style>
  <w:style w:type="paragraph" w:styleId="ListParagraph">
    <w:name w:val="List Paragraph"/>
    <w:basedOn w:val="Normal"/>
    <w:uiPriority w:val="34"/>
    <w:qFormat/>
    <w:rsid w:val="003E2930"/>
    <w:pPr>
      <w:ind w:left="720"/>
      <w:contextualSpacing/>
    </w:pPr>
  </w:style>
  <w:style w:type="character" w:styleId="IntenseEmphasis">
    <w:name w:val="Intense Emphasis"/>
    <w:basedOn w:val="DefaultParagraphFont"/>
    <w:uiPriority w:val="21"/>
    <w:qFormat/>
    <w:rsid w:val="003E2930"/>
    <w:rPr>
      <w:i/>
      <w:iCs/>
      <w:color w:val="2E74B5" w:themeColor="accent1" w:themeShade="BF"/>
    </w:rPr>
  </w:style>
  <w:style w:type="paragraph" w:styleId="IntenseQuote">
    <w:name w:val="Intense Quote"/>
    <w:basedOn w:val="Normal"/>
    <w:next w:val="Normal"/>
    <w:link w:val="IntenseQuoteChar"/>
    <w:uiPriority w:val="30"/>
    <w:qFormat/>
    <w:rsid w:val="003E29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2930"/>
    <w:rPr>
      <w:i/>
      <w:iCs/>
      <w:color w:val="2E74B5" w:themeColor="accent1" w:themeShade="BF"/>
    </w:rPr>
  </w:style>
  <w:style w:type="character" w:styleId="IntenseReference">
    <w:name w:val="Intense Reference"/>
    <w:basedOn w:val="DefaultParagraphFont"/>
    <w:uiPriority w:val="32"/>
    <w:qFormat/>
    <w:rsid w:val="003E29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5319</Characters>
  <Application>Microsoft Office Word</Application>
  <DocSecurity>0</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