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CC90" w14:textId="77777777" w:rsidR="00A926CC" w:rsidRPr="00A926CC" w:rsidRDefault="00A926CC">
      <w:pPr>
        <w:rPr>
          <w:b/>
        </w:rPr>
      </w:pPr>
      <w:r w:rsidRPr="00A926CC">
        <w:rPr>
          <w:b/>
        </w:rPr>
        <w:t>WORKMANSHIP - ( melakah , Strong's H4399 )</w:t>
      </w:r>
    </w:p>
    <w:p w14:paraId="46741884" w14:textId="77777777" w:rsidR="00A926CC" w:rsidRDefault="00A926CC">
      <w:r w:rsidRPr="00A926CC">
        <w:rPr>
          <w:b/>
        </w:rPr>
        <w:t>Summary:</w:t>
      </w:r>
    </w:p>
    <w:p w14:paraId="6E295786" w14:textId="77777777" w:rsidR="00A926CC" w:rsidRDefault="00A926CC">
      <w:r>
        <w:t>The Hebrew noun melakah refers to creative craftsmanship, skilled labor, business, or an occupation. In Exodus 31:3, it denotes the artistic and structural workmanship required to construct the Tabernacle. This term emphasizes the tangible, skillful execution of a divine commission, demonstrating that physical work, when empowered by the Holy Spirit, is a sacred form of worship and service.</w:t>
      </w:r>
    </w:p>
    <w:p w14:paraId="49C77AD9" w14:textId="77777777" w:rsidR="00A926CC" w:rsidRDefault="00A926CC"/>
    <w:p w14:paraId="70911948" w14:textId="77777777" w:rsidR="00A926CC" w:rsidRDefault="00A926CC">
      <w:r w:rsidRPr="00A926CC">
        <w:rPr>
          <w:b/>
        </w:rPr>
        <w:t>Full Study:</w:t>
      </w:r>
    </w:p>
    <w:p w14:paraId="21031648" w14:textId="77777777" w:rsidR="00A926CC" w:rsidRDefault="00A926CC"/>
    <w:p w14:paraId="0C55E27C" w14:textId="77777777" w:rsidR="00A926CC" w:rsidRPr="00A926CC" w:rsidRDefault="00A926CC">
      <w:pPr>
        <w:rPr>
          <w:b/>
        </w:rPr>
      </w:pPr>
      <w:r w:rsidRPr="00A926CC">
        <w:rPr>
          <w:b/>
        </w:rPr>
        <w:t>1. Word Picture / Background</w:t>
      </w:r>
    </w:p>
    <w:p w14:paraId="2D900117" w14:textId="77777777" w:rsidR="00A926CC" w:rsidRDefault="00A926CC">
      <w:r>
        <w:t>The noun melakah is etymologically related to the noun mal'ak, which means "messenger" or "angel." Both words are derived from an unused root meaning "to deputize" or "to send on a mission." Consequently, melakah carries an underlying word picture of deputized labor, an assigned task, or a specific commission. It does not refer to random, aimless activity, but to purposeful, designated work given by a higher authority. In the context of building the Tabernacle, Bezalel’s workmanship is not self-directed artistic expression; it is the execution of a divine commission, translating heavenly patterns into earthly reality.</w:t>
      </w:r>
    </w:p>
    <w:p w14:paraId="30DC376C" w14:textId="77777777" w:rsidR="00A926CC" w:rsidRDefault="00A926CC"/>
    <w:p w14:paraId="3F3D5586" w14:textId="77777777" w:rsidR="00A926CC" w:rsidRPr="00A926CC" w:rsidRDefault="00A926CC">
      <w:pPr>
        <w:rPr>
          <w:b/>
        </w:rPr>
      </w:pPr>
      <w:r w:rsidRPr="00A926CC">
        <w:rPr>
          <w:b/>
        </w:rPr>
        <w:t>2. Meaning / Lexical Definition</w:t>
      </w:r>
    </w:p>
    <w:p w14:paraId="3046162B" w14:textId="77777777" w:rsidR="00A926CC" w:rsidRDefault="00A926CC">
      <w:r>
        <w:t>• melakah refers to:</w:t>
      </w:r>
    </w:p>
    <w:p w14:paraId="58F8FA0B" w14:textId="77777777" w:rsidR="00A926CC" w:rsidRDefault="00A926CC">
      <w:r>
        <w:t>• An occupation, trade, or professional business.</w:t>
      </w:r>
    </w:p>
    <w:p w14:paraId="4BCEA895" w14:textId="77777777" w:rsidR="00A926CC" w:rsidRDefault="00A926CC">
      <w:r>
        <w:t>• Property, goods, or the valuable results of labor.</w:t>
      </w:r>
    </w:p>
    <w:p w14:paraId="1DF45610" w14:textId="77777777" w:rsidR="00A926CC" w:rsidRDefault="00A926CC">
      <w:r>
        <w:t>• Craftsmanship, artistic work, and skilled manufacture.</w:t>
      </w:r>
    </w:p>
    <w:p w14:paraId="40D315B8" w14:textId="77777777" w:rsidR="00A926CC" w:rsidRDefault="00A926CC"/>
    <w:p w14:paraId="6CAA5CAB" w14:textId="77777777" w:rsidR="00A926CC" w:rsidRDefault="00A926CC">
      <w:r>
        <w:t>While Hebrew has other words for labor, such as 'avodah, which often carries the sense of hard physical labor, servitude, or slavery, melakah specifically emphasizes the skilled execution of a task or the finished product of one's occupation. In Exodus 31:3, it is the actual handiwork, the creative shaping of metals, wood, and textiles to construct God's sanctuary.</w:t>
      </w:r>
    </w:p>
    <w:p w14:paraId="6BD2690A" w14:textId="77777777" w:rsidR="00A926CC" w:rsidRDefault="00A926CC"/>
    <w:p w14:paraId="67F9D1A1" w14:textId="77777777" w:rsidR="00A926CC" w:rsidRPr="00A926CC" w:rsidRDefault="00A926CC">
      <w:pPr>
        <w:rPr>
          <w:b/>
        </w:rPr>
      </w:pPr>
      <w:r w:rsidRPr="00A926CC">
        <w:rPr>
          <w:b/>
        </w:rPr>
        <w:t>3. Usage and Word Pictures</w:t>
      </w:r>
    </w:p>
    <w:p w14:paraId="23510961" w14:textId="77777777" w:rsidR="00A926CC" w:rsidRDefault="00A926CC">
      <w:r>
        <w:t xml:space="preserve">The word melakah first appears in Genesis 2:2–3 to describe God’s creative "work" in fashioning the universe. The use of the same word for the construction of the Tabernacle draws a deliberate parallel between the creation of the cosmos and the building of the sanctuary. The Tabernacle is framed as a micro-cosmos, and Bezalel's workmanship mirrors the creative work of God. </w:t>
      </w:r>
    </w:p>
    <w:p w14:paraId="4653A2F8" w14:textId="77777777" w:rsidR="00A926CC" w:rsidRDefault="00A926CC"/>
    <w:p w14:paraId="69C391FE" w14:textId="77777777" w:rsidR="00A926CC" w:rsidRDefault="00A926CC">
      <w:r>
        <w:t>The word is also central to the Sabbath commandment in Exodus 20:10, where God commands His people to abstain from all melakah (work). This indicates that the ordinary, productive, and creative tasks that occupy human life during the week are to be set aside to honor the Creator, who likewise rested from His melakah.</w:t>
      </w:r>
    </w:p>
    <w:p w14:paraId="2819975F" w14:textId="77777777" w:rsidR="00A926CC" w:rsidRDefault="00A926CC"/>
    <w:p w14:paraId="7FDF5CDC" w14:textId="77777777" w:rsidR="00A926CC" w:rsidRPr="00A926CC" w:rsidRDefault="00A926CC">
      <w:pPr>
        <w:rPr>
          <w:b/>
        </w:rPr>
      </w:pPr>
      <w:r w:rsidRPr="00A926CC">
        <w:rPr>
          <w:b/>
        </w:rPr>
        <w:t>4. Theological Implications</w:t>
      </w:r>
    </w:p>
    <w:p w14:paraId="3F5286A7" w14:textId="77777777" w:rsidR="00A926CC" w:rsidRDefault="00A926CC">
      <w:r>
        <w:t xml:space="preserve">The theological significance of melakah in Exodus 31:3 is profound because of its connection to the Holy Spirit. Bezalel is the first person in Scripture explicitly described as being "filled with the Spirit of God" (ruach Elohim). Significantly, this initial filling of the Spirit is not given to a prophet to preach, a priest to offer sacrifices, or a king to rule, but to a craftsman to perform manual labor. </w:t>
      </w:r>
    </w:p>
    <w:p w14:paraId="32B9E6FB" w14:textId="77777777" w:rsidR="00A926CC" w:rsidRDefault="00A926CC"/>
    <w:p w14:paraId="26942B92" w14:textId="77777777" w:rsidR="00A926CC" w:rsidRDefault="00A926CC">
      <w:r>
        <w:t>This truth demolishes the sacred-secular divide. It demonstrates that:</w:t>
      </w:r>
    </w:p>
    <w:p w14:paraId="5D247075" w14:textId="77777777" w:rsidR="00A926CC" w:rsidRDefault="00A926CC">
      <w:r>
        <w:t>• Physical, artistic, and manual craftsmanship can be a highly spiritual calling.</w:t>
      </w:r>
    </w:p>
    <w:p w14:paraId="6119A296" w14:textId="77777777" w:rsidR="00A926CC" w:rsidRDefault="00A926CC">
      <w:r>
        <w:t>• The Holy Spirit provides the aesthetic insight, practical skill, and physical strength necessary to execute beautiful, tangible work for God's glory.</w:t>
      </w:r>
    </w:p>
    <w:p w14:paraId="40012372" w14:textId="77777777" w:rsidR="00A926CC" w:rsidRDefault="00A926CC">
      <w:r>
        <w:t>• The material world matters to God, and He desires His dwelling place to be constructed with the highest standards of beauty and precision.</w:t>
      </w:r>
    </w:p>
    <w:p w14:paraId="183ABF2C" w14:textId="77777777" w:rsidR="00A926CC" w:rsidRDefault="00A926CC"/>
    <w:p w14:paraId="07CCC617" w14:textId="77777777" w:rsidR="00A926CC" w:rsidRPr="00A926CC" w:rsidRDefault="00A926CC">
      <w:pPr>
        <w:rPr>
          <w:b/>
        </w:rPr>
      </w:pPr>
      <w:r w:rsidRPr="00A926CC">
        <w:rPr>
          <w:b/>
        </w:rPr>
        <w:t>5. Contextual Nuance in the Passage</w:t>
      </w:r>
    </w:p>
    <w:p w14:paraId="5F916C20" w14:textId="77777777" w:rsidR="00A926CC" w:rsidRDefault="00A926CC">
      <w:r>
        <w:t xml:space="preserve">In Exodus 31:3, God fills Bezalel with a fourfold endowment: "wisdom, in understanding, in knowledge, and in all manner of workmanship." </w:t>
      </w:r>
    </w:p>
    <w:p w14:paraId="0998FC47" w14:textId="77777777" w:rsidR="00A926CC" w:rsidRDefault="00A926CC"/>
    <w:p w14:paraId="19B1E4A0" w14:textId="77777777" w:rsidR="00A926CC" w:rsidRDefault="00A926CC">
      <w:r>
        <w:t>There is a logical progression in these terms from the internal and spiritual to the external and physical:</w:t>
      </w:r>
    </w:p>
    <w:p w14:paraId="06DA05FC" w14:textId="77777777" w:rsidR="00A926CC" w:rsidRDefault="00A926CC">
      <w:r>
        <w:t>• Wisdom (chokmah) is the ability to understand God's design.</w:t>
      </w:r>
    </w:p>
    <w:p w14:paraId="0AA9EE57" w14:textId="77777777" w:rsidR="00A926CC" w:rsidRDefault="00A926CC">
      <w:r>
        <w:t>• Understanding (tevunah) is the discernment to figure out how to assemble the pieces.</w:t>
      </w:r>
    </w:p>
    <w:p w14:paraId="2BBBFCC0" w14:textId="77777777" w:rsidR="00A926CC" w:rsidRDefault="00A926CC">
      <w:r>
        <w:t>• Knowledge (da'at) is the technical expertise regarding materials and methods.</w:t>
      </w:r>
    </w:p>
    <w:p w14:paraId="48C66571" w14:textId="77777777" w:rsidR="00A926CC" w:rsidRDefault="00A926CC">
      <w:r>
        <w:t>• Workmanship (melakah) is the actual physical execution of the task.</w:t>
      </w:r>
    </w:p>
    <w:p w14:paraId="5B14CE52" w14:textId="77777777" w:rsidR="00A926CC" w:rsidRDefault="00A926CC"/>
    <w:p w14:paraId="4456B3F2" w14:textId="77777777" w:rsidR="00A926CC" w:rsidRDefault="00A926CC">
      <w:r>
        <w:t xml:space="preserve">Without melakah, the first three attributes remain abstract and invisible. melakah is the visible fruit and physical manifestation of divine wisdom. </w:t>
      </w:r>
    </w:p>
    <w:p w14:paraId="001DF40B" w14:textId="77777777" w:rsidR="00A926CC" w:rsidRDefault="00A926CC"/>
    <w:p w14:paraId="553F8480" w14:textId="77777777" w:rsidR="00A926CC" w:rsidRPr="00A926CC" w:rsidRDefault="00A926CC">
      <w:pPr>
        <w:rPr>
          <w:b/>
        </w:rPr>
      </w:pPr>
      <w:r w:rsidRPr="00A926CC">
        <w:rPr>
          <w:b/>
        </w:rPr>
        <w:t>6. Key Uses in Other Verses (NKJV)</w:t>
      </w:r>
    </w:p>
    <w:p w14:paraId="074D9B20" w14:textId="77777777" w:rsidR="00A926CC" w:rsidRDefault="00A926CC">
      <w:r>
        <w:t>• Genesis 2:2: "And on the seventh day God ended His work which He had done, and He rested on the seventh day from all His work which He had done."</w:t>
      </w:r>
    </w:p>
    <w:p w14:paraId="35029FDD" w14:textId="77777777" w:rsidR="00A926CC" w:rsidRDefault="00A926CC">
      <w:r>
        <w:t>• Exodus 20:10: "but the seventh day is the Sabbath of the LORD your God. In it you shall do no work..."</w:t>
      </w:r>
    </w:p>
    <w:p w14:paraId="797D1508" w14:textId="77777777" w:rsidR="00A926CC" w:rsidRDefault="00A926CC">
      <w:r>
        <w:t>• Exodus 35:21: "Then everyone came whose heart was stirred, and everyone whose spirit was willing, and they brought the LORD's offering for the work of the tabernacle of meeting, for all its service, and for the holy garments."</w:t>
      </w:r>
    </w:p>
    <w:p w14:paraId="4DFEB254" w14:textId="77777777" w:rsidR="00A926CC" w:rsidRDefault="00A926CC">
      <w:r>
        <w:t>• 1 Kings 7:14: "He was the son of a widow from the tribe of Naphtali, and his father was a man of Tyre, a bronze worker; he was filled with wisdom and understanding and skill in working all kinds of bronze work."</w:t>
      </w:r>
    </w:p>
    <w:p w14:paraId="51E83DDD" w14:textId="77777777" w:rsidR="00A926CC" w:rsidRDefault="00A926CC"/>
    <w:p w14:paraId="1534D774" w14:textId="77777777" w:rsidR="00A926CC" w:rsidRPr="00A926CC" w:rsidRDefault="00A926CC">
      <w:pPr>
        <w:rPr>
          <w:b/>
        </w:rPr>
      </w:pPr>
      <w:r w:rsidRPr="00A926CC">
        <w:rPr>
          <w:b/>
        </w:rPr>
        <w:t>7. Other Relevant Insights</w:t>
      </w:r>
    </w:p>
    <w:p w14:paraId="29E9DF93" w14:textId="77777777" w:rsidR="00A926CC" w:rsidRDefault="00A926CC">
      <w:r>
        <w:t>In the New Testament, a similar theological concept is found in Ephesians 2:10, where believers are called God's "workmanship" (poiema), created in Christ Jesus for good works. Just as Bezalel used his melakah to fashion a physical dwelling place for God, God is currently using His divine workmanship to fashion believers into a spiritual temple, a dwelling place for His Holy Spirit (Ephesians 2:21–22).</w:t>
      </w:r>
    </w:p>
    <w:p w14:paraId="169919A4" w14:textId="77777777" w:rsidR="00A926CC" w:rsidRDefault="00A926CC"/>
    <w:p w14:paraId="6BD34202" w14:textId="77777777" w:rsidR="00A926CC" w:rsidRPr="00A926CC" w:rsidRDefault="00A926CC">
      <w:pPr>
        <w:rPr>
          <w:b/>
        </w:rPr>
      </w:pPr>
      <w:r w:rsidRPr="00A926CC">
        <w:rPr>
          <w:b/>
        </w:rPr>
        <w:t>8. References</w:t>
      </w:r>
    </w:p>
    <w:p w14:paraId="4311B662" w14:textId="77777777" w:rsidR="00A926CC" w:rsidRDefault="00A926CC">
      <w:r>
        <w:t>• Brown, Driver, Briggs Hebrew and English Lexicon</w:t>
      </w:r>
    </w:p>
    <w:p w14:paraId="10A08CE4" w14:textId="77777777" w:rsidR="00A926CC" w:rsidRDefault="00A926CC">
      <w:r>
        <w:t>• Theological Wordbook of the Old Testament</w:t>
      </w:r>
    </w:p>
    <w:p w14:paraId="6621E6B4" w14:textId="77777777" w:rsidR="00A926CC" w:rsidRDefault="00A926CC">
      <w:r>
        <w:t>• New International Dictionary of Old Testament Theology and Exegesis</w:t>
      </w:r>
    </w:p>
    <w:p w14:paraId="3710BAA7" w14:textId="77777777" w:rsidR="00A926CC" w:rsidRDefault="00A926CC">
      <w:r>
        <w:t>• Hebrew and Aramaic Lexicon of the Old Testament by Koehler, Baumgartner, and Stamm</w:t>
      </w:r>
    </w:p>
    <w:p w14:paraId="1E3D5145" w14:textId="17D56E77" w:rsidR="004C5552" w:rsidRDefault="00A926CC">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926C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C1A6"/>
  <w15:chartTrackingRefBased/>
  <w15:docId w15:val="{2E497E59-09D5-4A82-9467-B1B1B0EA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2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6CC"/>
    <w:rPr>
      <w:rFonts w:eastAsiaTheme="majorEastAsia" w:cstheme="majorBidi"/>
      <w:color w:val="272727" w:themeColor="text1" w:themeTint="D8"/>
    </w:rPr>
  </w:style>
  <w:style w:type="paragraph" w:styleId="Title">
    <w:name w:val="Title"/>
    <w:basedOn w:val="Normal"/>
    <w:next w:val="Normal"/>
    <w:link w:val="TitleChar"/>
    <w:uiPriority w:val="10"/>
    <w:qFormat/>
    <w:rsid w:val="00A92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6CC"/>
    <w:pPr>
      <w:spacing w:before="160"/>
      <w:jc w:val="center"/>
    </w:pPr>
    <w:rPr>
      <w:i/>
      <w:iCs/>
      <w:color w:val="404040" w:themeColor="text1" w:themeTint="BF"/>
    </w:rPr>
  </w:style>
  <w:style w:type="character" w:customStyle="1" w:styleId="QuoteChar">
    <w:name w:val="Quote Char"/>
    <w:basedOn w:val="DefaultParagraphFont"/>
    <w:link w:val="Quote"/>
    <w:uiPriority w:val="29"/>
    <w:rsid w:val="00A926CC"/>
    <w:rPr>
      <w:i/>
      <w:iCs/>
      <w:color w:val="404040" w:themeColor="text1" w:themeTint="BF"/>
    </w:rPr>
  </w:style>
  <w:style w:type="paragraph" w:styleId="ListParagraph">
    <w:name w:val="List Paragraph"/>
    <w:basedOn w:val="Normal"/>
    <w:uiPriority w:val="34"/>
    <w:qFormat/>
    <w:rsid w:val="00A926CC"/>
    <w:pPr>
      <w:ind w:left="720"/>
      <w:contextualSpacing/>
    </w:pPr>
  </w:style>
  <w:style w:type="character" w:styleId="IntenseEmphasis">
    <w:name w:val="Intense Emphasis"/>
    <w:basedOn w:val="DefaultParagraphFont"/>
    <w:uiPriority w:val="21"/>
    <w:qFormat/>
    <w:rsid w:val="00A926CC"/>
    <w:rPr>
      <w:i/>
      <w:iCs/>
      <w:color w:val="2E74B5" w:themeColor="accent1" w:themeShade="BF"/>
    </w:rPr>
  </w:style>
  <w:style w:type="paragraph" w:styleId="IntenseQuote">
    <w:name w:val="Intense Quote"/>
    <w:basedOn w:val="Normal"/>
    <w:next w:val="Normal"/>
    <w:link w:val="IntenseQuoteChar"/>
    <w:uiPriority w:val="30"/>
    <w:qFormat/>
    <w:rsid w:val="00A926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26CC"/>
    <w:rPr>
      <w:i/>
      <w:iCs/>
      <w:color w:val="2E74B5" w:themeColor="accent1" w:themeShade="BF"/>
    </w:rPr>
  </w:style>
  <w:style w:type="character" w:styleId="IntenseReference">
    <w:name w:val="Intense Reference"/>
    <w:basedOn w:val="DefaultParagraphFont"/>
    <w:uiPriority w:val="32"/>
    <w:qFormat/>
    <w:rsid w:val="00A926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