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6B9CC" w14:textId="77777777" w:rsidR="00B267C5" w:rsidRPr="00B267C5" w:rsidRDefault="00B267C5">
      <w:pPr>
        <w:rPr>
          <w:b/>
        </w:rPr>
      </w:pPr>
      <w:r w:rsidRPr="00B267C5">
        <w:rPr>
          <w:b/>
        </w:rPr>
        <w:t>UNDERSTANDING - ( tebunah , Strong's H8394 )</w:t>
      </w:r>
    </w:p>
    <w:p w14:paraId="1000E5D6" w14:textId="77777777" w:rsidR="00B267C5" w:rsidRDefault="00B267C5">
      <w:r w:rsidRPr="00B267C5">
        <w:rPr>
          <w:b/>
        </w:rPr>
        <w:t>Summary:</w:t>
      </w:r>
    </w:p>
    <w:p w14:paraId="457B562F" w14:textId="77777777" w:rsidR="00B267C5" w:rsidRDefault="00B267C5">
      <w:r>
        <w:t>In Exodus 31:3, "understanding" (tebunah) refers to the God-given cognitive ability, intelligence, and practical skill required to conceptualize, design, and construct the complex components of the tabernacle. It represents more than mere intellectual capacity; it is the analytical skill that translates divine patterns into physical reality, enabling Bezalel to solve complex craft problems and execute sacred designs with absolute precision.</w:t>
      </w:r>
    </w:p>
    <w:p w14:paraId="2A658A64" w14:textId="77777777" w:rsidR="00B267C5" w:rsidRDefault="00B267C5"/>
    <w:p w14:paraId="5AA9C89F" w14:textId="77777777" w:rsidR="00B267C5" w:rsidRDefault="00B267C5">
      <w:r w:rsidRPr="00B267C5">
        <w:rPr>
          <w:b/>
        </w:rPr>
        <w:t>Full Study:</w:t>
      </w:r>
    </w:p>
    <w:p w14:paraId="2C6500BA" w14:textId="77777777" w:rsidR="00B267C5" w:rsidRDefault="00B267C5"/>
    <w:p w14:paraId="6DDF0304" w14:textId="77777777" w:rsidR="00B267C5" w:rsidRPr="00B267C5" w:rsidRDefault="00B267C5">
      <w:pPr>
        <w:rPr>
          <w:b/>
        </w:rPr>
      </w:pPr>
      <w:r w:rsidRPr="00B267C5">
        <w:rPr>
          <w:b/>
        </w:rPr>
        <w:t>1. Word Picture / Background</w:t>
      </w:r>
    </w:p>
    <w:p w14:paraId="12FCA383" w14:textId="77777777" w:rsidR="00B267C5" w:rsidRDefault="00B267C5">
      <w:r>
        <w:t>The noun tebunah derives from the verbal root bin, which fundamentally means to discern, to distinguish, or to perceive the difference between things. The prefix ta- often denotes a concrete manifestation or the product of an action. Consequently, tebunah represents the actualized capacity to separate, analyze, and arrange things properly. The underlying image is that of mental discernment—the ability to look at a complex set of materials, patterns, or problems and distinguish how the parts fit together to form a cohesive, beautiful whole. It is the opposite of confusion; it represents structural, conceptual, and relational order.</w:t>
      </w:r>
    </w:p>
    <w:p w14:paraId="4C44982A" w14:textId="77777777" w:rsidR="00B267C5" w:rsidRDefault="00B267C5"/>
    <w:p w14:paraId="39FD5E08" w14:textId="77777777" w:rsidR="00B267C5" w:rsidRPr="00B267C5" w:rsidRDefault="00B267C5">
      <w:pPr>
        <w:rPr>
          <w:b/>
        </w:rPr>
      </w:pPr>
      <w:r w:rsidRPr="00B267C5">
        <w:rPr>
          <w:b/>
        </w:rPr>
        <w:t>2. Meaning / Lexical Definition</w:t>
      </w:r>
    </w:p>
    <w:p w14:paraId="614709A9" w14:textId="77777777" w:rsidR="00B267C5" w:rsidRDefault="00B267C5">
      <w:r>
        <w:t>The noun tebunah denotes understanding, intelligence, discernment, insight, and skill. It describes both the mental faculty of comprehension and the practical expertise that results from it. In Old Testament wisdom literature, it is frequently paired with chokmah (wisdom) and da'at (knowledge) to form a triad of intellectual and spiritual excellence. In administrative, artistic, or physical contexts, it signifies the ingenuity, cleverness, and specialized craftsmanship required to execute a complex task successfully.</w:t>
      </w:r>
    </w:p>
    <w:p w14:paraId="2F99909A" w14:textId="77777777" w:rsidR="00B267C5" w:rsidRDefault="00B267C5"/>
    <w:p w14:paraId="7B8D1696" w14:textId="77777777" w:rsidR="00B267C5" w:rsidRPr="00B267C5" w:rsidRDefault="00B267C5">
      <w:pPr>
        <w:rPr>
          <w:b/>
        </w:rPr>
      </w:pPr>
      <w:r w:rsidRPr="00B267C5">
        <w:rPr>
          <w:b/>
        </w:rPr>
        <w:t>3. Usage and Word Pictures</w:t>
      </w:r>
    </w:p>
    <w:p w14:paraId="08F6AF9A" w14:textId="77777777" w:rsidR="00B267C5" w:rsidRDefault="00B267C5">
      <w:r>
        <w:t>• Creation: Tebunah is used to describe God’s creative masterwork. He established the heavens by His understanding, demonstrating that the physical order of the universe is a product of divine intelligence and craftsmanship.</w:t>
      </w:r>
    </w:p>
    <w:p w14:paraId="643CA3B2" w14:textId="77777777" w:rsidR="00B267C5" w:rsidRDefault="00B267C5">
      <w:r>
        <w:t>• Leadership: It is used of human leaders, such as Solomon, who possessed "exceedingly great understanding" to govern, and David, who guided Israel by the "skillfulness of his hands" (where the parallel concept of understanding is applied to pastoral leadership).</w:t>
      </w:r>
    </w:p>
    <w:p w14:paraId="29D6EC99" w14:textId="77777777" w:rsidR="00B267C5" w:rsidRDefault="00B267C5">
      <w:r>
        <w:t>• Craftsmanship: It is used of physical, artistic craftsmanship. For instance, Hiram of Tyre was filled with wisdom, understanding, and skill to work in bronze. This mirrors the use in Exodus 31:3, highlighting that physical, artistic work requires deep cognitive and structural intelligence.</w:t>
      </w:r>
    </w:p>
    <w:p w14:paraId="5EAD6E68" w14:textId="77777777" w:rsidR="00B267C5" w:rsidRDefault="00B267C5"/>
    <w:p w14:paraId="693CABAA" w14:textId="77777777" w:rsidR="00B267C5" w:rsidRPr="00B267C5" w:rsidRDefault="00B267C5">
      <w:pPr>
        <w:rPr>
          <w:b/>
        </w:rPr>
      </w:pPr>
      <w:r w:rsidRPr="00B267C5">
        <w:rPr>
          <w:b/>
        </w:rPr>
        <w:t>4. Theological Implications</w:t>
      </w:r>
    </w:p>
    <w:p w14:paraId="4F0CC0A5" w14:textId="77777777" w:rsidR="00B267C5" w:rsidRDefault="00B267C5">
      <w:r>
        <w:t>• Divine Origin of Skill: The placement of tebunah alongside the Spirit of God demonstrates that intellectual and artistic abilities are not merely natural talents or secular skills. When dedicated to God's service, they are spiritual gifts, supernaturally heightened and directed by the Holy Spirit.</w:t>
      </w:r>
    </w:p>
    <w:p w14:paraId="14A93711" w14:textId="77777777" w:rsidR="00B267C5" w:rsidRDefault="00B267C5">
      <w:r>
        <w:t>• Sanctified Creativity: God values order, beauty, and precision. True spiritual understanding is not limited to abstract theology; it manifests in the orderly and faithful execution of practical tasks. The work of human hands is elevated to an act of worship when guided by divine tebunah.</w:t>
      </w:r>
    </w:p>
    <w:p w14:paraId="19CEEABE" w14:textId="77777777" w:rsidR="00B267C5" w:rsidRDefault="00B267C5">
      <w:r>
        <w:t>• Reflecting the Creator: Just as God used tebunah to fashion the cosmos, He imparts a measure of this same attribute to humans to fashion His dwelling place on earth, allowing humanity to participate in His creative order.</w:t>
      </w:r>
    </w:p>
    <w:p w14:paraId="35278FE4" w14:textId="77777777" w:rsidR="00B267C5" w:rsidRDefault="00B267C5"/>
    <w:p w14:paraId="188EE01F" w14:textId="77777777" w:rsidR="00B267C5" w:rsidRPr="00B267C5" w:rsidRDefault="00B267C5">
      <w:pPr>
        <w:rPr>
          <w:b/>
        </w:rPr>
      </w:pPr>
      <w:r w:rsidRPr="00B267C5">
        <w:rPr>
          <w:b/>
        </w:rPr>
        <w:t>5. Contextual Nuance in the Passage</w:t>
      </w:r>
    </w:p>
    <w:p w14:paraId="2DADC077" w14:textId="77777777" w:rsidR="00B267C5" w:rsidRDefault="00B267C5">
      <w:r>
        <w:t>In Exodus 31:3, God fills Bezalel with His Spirit, equipping him with three primary attributes: wisdom (chokmah), understanding (tebunah), and knowledge (da'at). In this artistic context:</w:t>
      </w:r>
    </w:p>
    <w:p w14:paraId="675DB714" w14:textId="77777777" w:rsidR="00B267C5" w:rsidRDefault="00B267C5">
      <w:r>
        <w:t>• Wisdom (chokmah) is the overarching ability to grasp the divine vision or blueprint of the tabernacle.</w:t>
      </w:r>
    </w:p>
    <w:p w14:paraId="0FD37BA8" w14:textId="77777777" w:rsidR="00B267C5" w:rsidRDefault="00B267C5">
      <w:r>
        <w:t>• Understanding (tebunah) is the analytical, problem-solving intelligence that determines how to execute that blueprint. It is the ability to select the right materials, calculate dimensions, engineer joints, and masterfully organize the labor.</w:t>
      </w:r>
    </w:p>
    <w:p w14:paraId="1E36C7B7" w14:textId="77777777" w:rsidR="00B267C5" w:rsidRDefault="00B267C5">
      <w:r>
        <w:t>• Knowledge (da'at) is the experiential acquaintance with the raw materials themselves—knowing how gold, silver, bronze, wood, and thread behave under different conditions.</w:t>
      </w:r>
    </w:p>
    <w:p w14:paraId="11C7799C" w14:textId="77777777" w:rsidR="00B267C5" w:rsidRDefault="00B267C5"/>
    <w:p w14:paraId="51FF1526" w14:textId="77777777" w:rsidR="00B267C5" w:rsidRPr="00B267C5" w:rsidRDefault="00B267C5">
      <w:pPr>
        <w:rPr>
          <w:b/>
        </w:rPr>
      </w:pPr>
      <w:r w:rsidRPr="00B267C5">
        <w:rPr>
          <w:b/>
        </w:rPr>
        <w:t>6. Key Uses in Other Verses (NKJV)</w:t>
      </w:r>
    </w:p>
    <w:p w14:paraId="13436579" w14:textId="77777777" w:rsidR="00B267C5" w:rsidRDefault="00B267C5">
      <w:r>
        <w:t>• Proverbs 3:19 - "The LORD by wisdom founded the earth; By understanding He established the heavens;"</w:t>
      </w:r>
    </w:p>
    <w:p w14:paraId="48383DD2" w14:textId="77777777" w:rsidR="00B267C5" w:rsidRDefault="00B267C5">
      <w:r>
        <w:t>• 1 Kings 7:14 - "...He was filled with wisdom and understanding and skill in working with all kinds of bronze work."</w:t>
      </w:r>
    </w:p>
    <w:p w14:paraId="499F9D23" w14:textId="77777777" w:rsidR="00B267C5" w:rsidRDefault="00B267C5">
      <w:r>
        <w:t>• Psalm 147:5 - "Great is our Lord, and mighty in power; His understanding is infinite."</w:t>
      </w:r>
    </w:p>
    <w:p w14:paraId="66B70AD2" w14:textId="77777777" w:rsidR="00B267C5" w:rsidRDefault="00B267C5">
      <w:r>
        <w:t>• Proverbs 2:6 - "For the LORD gives wisdom; From His mouth come knowledge and understanding;"</w:t>
      </w:r>
    </w:p>
    <w:p w14:paraId="4CD50322" w14:textId="77777777" w:rsidR="00B267C5" w:rsidRDefault="00B267C5"/>
    <w:p w14:paraId="47F8568E" w14:textId="77777777" w:rsidR="00B267C5" w:rsidRPr="00B267C5" w:rsidRDefault="00B267C5">
      <w:pPr>
        <w:rPr>
          <w:b/>
        </w:rPr>
      </w:pPr>
      <w:r w:rsidRPr="00B267C5">
        <w:rPr>
          <w:b/>
        </w:rPr>
        <w:t>7. Other Relevant Insights</w:t>
      </w:r>
    </w:p>
    <w:p w14:paraId="3EA9DB34" w14:textId="77777777" w:rsidR="00B267C5" w:rsidRDefault="00B267C5">
      <w:r>
        <w:t>The tabernacle was a copy of the heavenly pattern shown to Moses on the mountain. Because it was a physical copy of a spiritual reality, human ingenuity alone was insufficient to build it. Bezalel needed tebunah to bridge the gap between the unseen heavenly pattern and the tangible earthly materials. This serves as a powerful model for Christian ministry today: translating spiritual truth into practical, lived reality requires Holy Spirit-guided discernment, skill, and understanding.</w:t>
      </w:r>
    </w:p>
    <w:p w14:paraId="0090C42C" w14:textId="77777777" w:rsidR="00B267C5" w:rsidRDefault="00B267C5"/>
    <w:p w14:paraId="0465A5F8" w14:textId="77777777" w:rsidR="00B267C5" w:rsidRPr="00B267C5" w:rsidRDefault="00B267C5">
      <w:pPr>
        <w:rPr>
          <w:b/>
        </w:rPr>
      </w:pPr>
      <w:r w:rsidRPr="00B267C5">
        <w:rPr>
          <w:b/>
        </w:rPr>
        <w:t>8. References</w:t>
      </w:r>
    </w:p>
    <w:p w14:paraId="79F30822" w14:textId="77777777" w:rsidR="00B267C5" w:rsidRDefault="00B267C5">
      <w:r>
        <w:t>• Brown, Driver, and Briggs. Hebrew and English Lexicon of the Old Testament.</w:t>
      </w:r>
    </w:p>
    <w:p w14:paraId="45853354" w14:textId="77777777" w:rsidR="00B267C5" w:rsidRDefault="00B267C5">
      <w:r>
        <w:t>• Harris, Archer, and Waltke. Theological Wordbook of the Old Testament.</w:t>
      </w:r>
    </w:p>
    <w:p w14:paraId="34F49B8E" w14:textId="77777777" w:rsidR="00B267C5" w:rsidRDefault="00B267C5">
      <w:r>
        <w:t>• Koehler, Baumgartner, and Stamm. The Hebrew and Aramaic Lexicon of the Old Testament.</w:t>
      </w:r>
    </w:p>
    <w:p w14:paraId="1EF51A8E" w14:textId="77777777" w:rsidR="00B267C5" w:rsidRDefault="00B267C5">
      <w:r>
        <w:t>• VanGemeren. New International Dictionary of Old Testament Theology and Exegesis.</w:t>
      </w:r>
    </w:p>
    <w:p w14:paraId="3DCFF741" w14:textId="3C088DA8" w:rsidR="004C5552" w:rsidRDefault="00B267C5">
      <w:r>
        <w:t>• Vine.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C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267C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8EAD9"/>
  <w15:chartTrackingRefBased/>
  <w15:docId w15:val="{32D38575-9D14-4D0B-AF1E-16AC6491E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6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6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7C5"/>
    <w:rPr>
      <w:rFonts w:eastAsiaTheme="majorEastAsia" w:cstheme="majorBidi"/>
      <w:color w:val="272727" w:themeColor="text1" w:themeTint="D8"/>
    </w:rPr>
  </w:style>
  <w:style w:type="paragraph" w:styleId="Title">
    <w:name w:val="Title"/>
    <w:basedOn w:val="Normal"/>
    <w:next w:val="Normal"/>
    <w:link w:val="TitleChar"/>
    <w:uiPriority w:val="10"/>
    <w:qFormat/>
    <w:rsid w:val="00B26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7C5"/>
    <w:pPr>
      <w:spacing w:before="160"/>
      <w:jc w:val="center"/>
    </w:pPr>
    <w:rPr>
      <w:i/>
      <w:iCs/>
      <w:color w:val="404040" w:themeColor="text1" w:themeTint="BF"/>
    </w:rPr>
  </w:style>
  <w:style w:type="character" w:customStyle="1" w:styleId="QuoteChar">
    <w:name w:val="Quote Char"/>
    <w:basedOn w:val="DefaultParagraphFont"/>
    <w:link w:val="Quote"/>
    <w:uiPriority w:val="29"/>
    <w:rsid w:val="00B267C5"/>
    <w:rPr>
      <w:i/>
      <w:iCs/>
      <w:color w:val="404040" w:themeColor="text1" w:themeTint="BF"/>
    </w:rPr>
  </w:style>
  <w:style w:type="paragraph" w:styleId="ListParagraph">
    <w:name w:val="List Paragraph"/>
    <w:basedOn w:val="Normal"/>
    <w:uiPriority w:val="34"/>
    <w:qFormat/>
    <w:rsid w:val="00B267C5"/>
    <w:pPr>
      <w:ind w:left="720"/>
      <w:contextualSpacing/>
    </w:pPr>
  </w:style>
  <w:style w:type="character" w:styleId="IntenseEmphasis">
    <w:name w:val="Intense Emphasis"/>
    <w:basedOn w:val="DefaultParagraphFont"/>
    <w:uiPriority w:val="21"/>
    <w:qFormat/>
    <w:rsid w:val="00B267C5"/>
    <w:rPr>
      <w:i/>
      <w:iCs/>
      <w:color w:val="2E74B5" w:themeColor="accent1" w:themeShade="BF"/>
    </w:rPr>
  </w:style>
  <w:style w:type="paragraph" w:styleId="IntenseQuote">
    <w:name w:val="Intense Quote"/>
    <w:basedOn w:val="Normal"/>
    <w:next w:val="Normal"/>
    <w:link w:val="IntenseQuoteChar"/>
    <w:uiPriority w:val="30"/>
    <w:qFormat/>
    <w:rsid w:val="00B267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67C5"/>
    <w:rPr>
      <w:i/>
      <w:iCs/>
      <w:color w:val="2E74B5" w:themeColor="accent1" w:themeShade="BF"/>
    </w:rPr>
  </w:style>
  <w:style w:type="character" w:styleId="IntenseReference">
    <w:name w:val="Intense Reference"/>
    <w:basedOn w:val="DefaultParagraphFont"/>
    <w:uiPriority w:val="32"/>
    <w:qFormat/>
    <w:rsid w:val="00B267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4683</Characters>
  <Application>Microsoft Office Word</Application>
  <DocSecurity>0</DocSecurity>
  <Lines>39</Lines>
  <Paragraphs>10</Paragraphs>
  <ScaleCrop>false</ScaleCrop>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