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EB05" w14:textId="77777777" w:rsidR="00F22DBC" w:rsidRPr="00F22DBC" w:rsidRDefault="00F22DBC">
      <w:pPr>
        <w:rPr>
          <w:b/>
        </w:rPr>
      </w:pPr>
      <w:r w:rsidRPr="00F22DBC">
        <w:rPr>
          <w:b/>
        </w:rPr>
        <w:t>COMMANDED - ( tsavah , Strong's H6680 )</w:t>
      </w:r>
    </w:p>
    <w:p w14:paraId="56116257" w14:textId="77777777" w:rsidR="00F22DBC" w:rsidRDefault="00F22DBC">
      <w:r w:rsidRPr="00F22DBC">
        <w:rPr>
          <w:b/>
        </w:rPr>
        <w:t>Summary:</w:t>
      </w:r>
    </w:p>
    <w:p w14:paraId="3D23C2B3" w14:textId="77777777" w:rsidR="00F22DBC" w:rsidRDefault="00F22DBC">
      <w:r>
        <w:t>The Hebrew verb tsavah refers to the authoritative instruction, commission, or charge given by a superior to a subordinate. In Exodus 31:6, it highlights God's sovereign blueprints for the Tabernacle, emphasizing that human creativity and craftsmanship must align precisely with divine revelation. God equips His people with wisdom and skill, but this empowerment is strictly intended to execute exactly what He has ordered, leaving no room for human self-will in the patterns of worship.</w:t>
      </w:r>
    </w:p>
    <w:p w14:paraId="7F000040" w14:textId="77777777" w:rsidR="00F22DBC" w:rsidRDefault="00F22DBC"/>
    <w:p w14:paraId="04D6C238" w14:textId="77777777" w:rsidR="00F22DBC" w:rsidRDefault="00F22DBC">
      <w:r w:rsidRPr="00F22DBC">
        <w:rPr>
          <w:b/>
        </w:rPr>
        <w:t>Full Study:</w:t>
      </w:r>
    </w:p>
    <w:p w14:paraId="2909EEA1" w14:textId="77777777" w:rsidR="00F22DBC" w:rsidRDefault="00F22DBC"/>
    <w:p w14:paraId="121DCF99" w14:textId="77777777" w:rsidR="00F22DBC" w:rsidRPr="00F22DBC" w:rsidRDefault="00F22DBC">
      <w:pPr>
        <w:rPr>
          <w:b/>
        </w:rPr>
      </w:pPr>
      <w:r w:rsidRPr="00F22DBC">
        <w:rPr>
          <w:b/>
        </w:rPr>
        <w:t xml:space="preserve"> 1. Word Picture / Background</w:t>
      </w:r>
    </w:p>
    <w:p w14:paraId="2BDCA4FC" w14:textId="77777777" w:rsidR="00F22DBC" w:rsidRDefault="00F22DBC">
      <w:r>
        <w:t>The root tsavah carries the primary idea of setting up, establishing, or laying a charge upon someone. It is not a casual request, a recommendation, or an option; it is an authoritative decree that sets boundaries and assigns clear responsibility. In the ancient Near East, a king would "command" (tsavah) his messengers, governors, or subjects to execute specific royal decrees, carrying the full weight of the throne's authority. The word-picture is one of ordering or arranging a path. When Yahweh commands, He lays out a specific, orderly structure for His people to walk in, establishing divine order in place of human confusion.</w:t>
      </w:r>
    </w:p>
    <w:p w14:paraId="2DDEBA03" w14:textId="77777777" w:rsidR="00F22DBC" w:rsidRDefault="00F22DBC"/>
    <w:p w14:paraId="21AFFFF0" w14:textId="77777777" w:rsidR="00F22DBC" w:rsidRPr="00F22DBC" w:rsidRDefault="00F22DBC">
      <w:pPr>
        <w:rPr>
          <w:b/>
        </w:rPr>
      </w:pPr>
      <w:r w:rsidRPr="00F22DBC">
        <w:rPr>
          <w:b/>
        </w:rPr>
        <w:t xml:space="preserve"> 2. Meaning / Lexical Definition</w:t>
      </w:r>
    </w:p>
    <w:p w14:paraId="595C5E59" w14:textId="77777777" w:rsidR="00F22DBC" w:rsidRDefault="00F22DBC">
      <w:r>
        <w:t>The verb tsavah (occurring primarily in the Piel stem in the Old Testament) means to command, charge, order, commission, or appoint. It denotes the act of giving a binding instruction that demands compliance. It is used for:</w:t>
      </w:r>
    </w:p>
    <w:p w14:paraId="57995A01" w14:textId="77777777" w:rsidR="00F22DBC" w:rsidRDefault="00F22DBC">
      <w:r>
        <w:t>• God's covenantal instructions to Israel.</w:t>
      </w:r>
    </w:p>
    <w:p w14:paraId="1CEB55E1" w14:textId="77777777" w:rsidR="00F22DBC" w:rsidRDefault="00F22DBC">
      <w:r>
        <w:t>• A father's final instructions or charge to his household (e.g., Abraham in Genesis 18:19 or David in 1 Kings 2:1).</w:t>
      </w:r>
    </w:p>
    <w:p w14:paraId="3C944012" w14:textId="77777777" w:rsidR="00F22DBC" w:rsidRDefault="00F22DBC">
      <w:r>
        <w:t>• A king’s official edicts to his subjects.</w:t>
      </w:r>
    </w:p>
    <w:p w14:paraId="001BAA3C" w14:textId="77777777" w:rsidR="00F22DBC" w:rsidRDefault="00F22DBC">
      <w:r>
        <w:t>In the intensive Piel stem, the action of charging or commissioning is emphasized as a definitive, urgent, and binding standard of action.</w:t>
      </w:r>
    </w:p>
    <w:p w14:paraId="00DB28BB" w14:textId="77777777" w:rsidR="00F22DBC" w:rsidRDefault="00F22DBC"/>
    <w:p w14:paraId="5400F5F0" w14:textId="77777777" w:rsidR="00F22DBC" w:rsidRPr="00F22DBC" w:rsidRDefault="00F22DBC">
      <w:pPr>
        <w:rPr>
          <w:b/>
        </w:rPr>
      </w:pPr>
      <w:r w:rsidRPr="00F22DBC">
        <w:rPr>
          <w:b/>
        </w:rPr>
        <w:t xml:space="preserve"> 3. Usage and Word Pictures</w:t>
      </w:r>
    </w:p>
    <w:p w14:paraId="71644DD9" w14:textId="77777777" w:rsidR="00F22DBC" w:rsidRDefault="00F22DBC">
      <w:r>
        <w:t xml:space="preserve">With over 490 occurrences in the Hebrew Bible, tsavah is a major pillar of Old Testament theology, particularly in the Torah. A significant noun derivative is mitzvah (commandment), which represents the concrete expression of tsavah. </w:t>
      </w:r>
    </w:p>
    <w:p w14:paraId="401ABD31" w14:textId="77777777" w:rsidR="00F22DBC" w:rsidRDefault="00F22DBC"/>
    <w:p w14:paraId="496592A0" w14:textId="77777777" w:rsidR="00F22DBC" w:rsidRDefault="00F22DBC">
      <w:r>
        <w:t xml:space="preserve">The verb frequently appears in the recurrent refrain of Exodus and Leviticus: "as the LORD commanded Moses" (e.g., Exodus 39:1, 5, 7, 21). This repetition creates a powerful word picture of absolute compliance. The Tabernacle was not built according to Moses' imagination or the artistic whims of the craftsmen, but in strict obedience to the heavenly pattern. </w:t>
      </w:r>
    </w:p>
    <w:p w14:paraId="782F3844" w14:textId="77777777" w:rsidR="00F22DBC" w:rsidRDefault="00F22DBC"/>
    <w:p w14:paraId="621EE0F2" w14:textId="77777777" w:rsidR="00F22DBC" w:rsidRPr="00F22DBC" w:rsidRDefault="00F22DBC">
      <w:pPr>
        <w:rPr>
          <w:b/>
        </w:rPr>
      </w:pPr>
      <w:r w:rsidRPr="00F22DBC">
        <w:rPr>
          <w:b/>
        </w:rPr>
        <w:t xml:space="preserve"> 4. Theological Implications</w:t>
      </w:r>
    </w:p>
    <w:p w14:paraId="6A7096AD" w14:textId="77777777" w:rsidR="00F22DBC" w:rsidRDefault="00F22DBC">
      <w:r>
        <w:t>• Divine Sovereignty and Initiative: God is the supreme architect of redemption and worship. Humanity does not initiate the design of the Tabernacle or the terms of covenant relationship; we receive them from the One who commands.</w:t>
      </w:r>
    </w:p>
    <w:p w14:paraId="0C6D5F5B" w14:textId="77777777" w:rsidR="00F22DBC" w:rsidRDefault="00F22DBC">
      <w:r>
        <w:t>• Grace Enabling Duty: God never commands what He does not equip His people to perform. In Exodus 31:1-6, God provides the Spirit-filled enablement, wisdom, and skilled partners (Bezalel and Aholiab) to fulfill what He has commanded (tsavah). The divine command is paired with divine empowerment.</w:t>
      </w:r>
    </w:p>
    <w:p w14:paraId="068196D0" w14:textId="77777777" w:rsidR="00F22DBC" w:rsidRDefault="00F22DBC">
      <w:r>
        <w:t>• The Regulative Principle of Worship: The meticulous detail of the commands regarding the Tabernacle shows that God determines how He is to be approached. True worship is defined by divine revelation, not human innovation.</w:t>
      </w:r>
    </w:p>
    <w:p w14:paraId="308F038B" w14:textId="77777777" w:rsidR="00F22DBC" w:rsidRDefault="00F22DBC"/>
    <w:p w14:paraId="6923007B" w14:textId="77777777" w:rsidR="00F22DBC" w:rsidRPr="00F22DBC" w:rsidRDefault="00F22DBC">
      <w:pPr>
        <w:rPr>
          <w:b/>
        </w:rPr>
      </w:pPr>
      <w:r w:rsidRPr="00F22DBC">
        <w:rPr>
          <w:b/>
        </w:rPr>
        <w:t xml:space="preserve"> 5. Contextual Nuance in the Passage</w:t>
      </w:r>
    </w:p>
    <w:p w14:paraId="6C39876F" w14:textId="77777777" w:rsidR="00F22DBC" w:rsidRDefault="00F22DBC">
      <w:r>
        <w:t xml:space="preserve">In Exodus 31:6, God is concluding His lengthy, highly detailed instructions for the Tabernacle (which began in chapter 25). He highlights the appointment of Aholiab alongside Bezalel, stating that He has put wisdom in the hearts of all gifted artisans "that they may make all that I have commanded you." </w:t>
      </w:r>
    </w:p>
    <w:p w14:paraId="024BCDE3" w14:textId="77777777" w:rsidR="00F22DBC" w:rsidRDefault="00F22DBC"/>
    <w:p w14:paraId="097E4FA0" w14:textId="77777777" w:rsidR="00F22DBC" w:rsidRDefault="00F22DBC">
      <w:r>
        <w:t>The contextual nuance is a vital boundary marker for spiritual gifts. These artisans were filled with the Spirit of God and possessed extraordinary creative talent. Yet, their creativity was not autonomous. It was entirely tethered to the divine tsavah given on the mountain. Their skill was vindicated not by how much they could innovate, but by how precisely they could execute the divine blueprint. Spiritual gifting is meant to serve divine revelation, not override it.</w:t>
      </w:r>
    </w:p>
    <w:p w14:paraId="0DA11143" w14:textId="77777777" w:rsidR="00F22DBC" w:rsidRDefault="00F22DBC"/>
    <w:p w14:paraId="64C66B5D" w14:textId="77777777" w:rsidR="00F22DBC" w:rsidRPr="00F22DBC" w:rsidRDefault="00F22DBC">
      <w:pPr>
        <w:rPr>
          <w:b/>
        </w:rPr>
      </w:pPr>
      <w:r w:rsidRPr="00F22DBC">
        <w:rPr>
          <w:b/>
        </w:rPr>
        <w:t xml:space="preserve"> 6. Key Uses in Other Verses (NKJV)</w:t>
      </w:r>
    </w:p>
    <w:p w14:paraId="6175DD2A" w14:textId="77777777" w:rsidR="00F22DBC" w:rsidRDefault="00F22DBC">
      <w:r>
        <w:t>• Genesis 6:22: "Thus Noah did; according to all that God commanded him, so he did."</w:t>
      </w:r>
    </w:p>
    <w:p w14:paraId="364D5A36" w14:textId="77777777" w:rsidR="00F22DBC" w:rsidRDefault="00F22DBC">
      <w:r>
        <w:t>• Genesis 18:19: "For I have known him, in order that he may command his children and his household after him..."</w:t>
      </w:r>
    </w:p>
    <w:p w14:paraId="7B505332" w14:textId="77777777" w:rsidR="00F22DBC" w:rsidRDefault="00F22DBC">
      <w:r>
        <w:t>• Deuteronomy 4:2: "You shall not add to the word which I command you, nor take from it..."</w:t>
      </w:r>
    </w:p>
    <w:p w14:paraId="0614F5DE" w14:textId="77777777" w:rsidR="00F22DBC" w:rsidRDefault="00F22DBC">
      <w:r>
        <w:t>• Joshua 1:9: "Have I not commanded you? Be strong and of good courage..."</w:t>
      </w:r>
    </w:p>
    <w:p w14:paraId="594022E8" w14:textId="77777777" w:rsidR="00F22DBC" w:rsidRDefault="00F22DBC"/>
    <w:p w14:paraId="58774139" w14:textId="77777777" w:rsidR="00F22DBC" w:rsidRPr="00F22DBC" w:rsidRDefault="00F22DBC">
      <w:pPr>
        <w:rPr>
          <w:b/>
        </w:rPr>
      </w:pPr>
      <w:r w:rsidRPr="00F22DBC">
        <w:rPr>
          <w:b/>
        </w:rPr>
        <w:t xml:space="preserve"> 7. Other Relevant Insights</w:t>
      </w:r>
    </w:p>
    <w:p w14:paraId="4FE2E187" w14:textId="77777777" w:rsidR="00F22DBC" w:rsidRDefault="00F22DBC">
      <w:r>
        <w:t>In the Septuagint (the ancient Greek translation of the Old Testament), tsavah is frequently translated by the Greek verb entellomai (to command, enjoin) or syntasso (to arrange, direct). This connects directly to the New Testament concept of the "commandments" (entolai) of Christ. Just as the Old Testament believers demonstrated their love and loyalty by building the Tabernacle exactly as Yahweh commanded, New Testament believers demonstrate their love for Christ by keeping His commandments (John 14:15).</w:t>
      </w:r>
    </w:p>
    <w:p w14:paraId="783F5333" w14:textId="77777777" w:rsidR="00F22DBC" w:rsidRDefault="00F22DBC"/>
    <w:p w14:paraId="19391419" w14:textId="77777777" w:rsidR="00F22DBC" w:rsidRPr="00F22DBC" w:rsidRDefault="00F22DBC">
      <w:pPr>
        <w:rPr>
          <w:b/>
        </w:rPr>
      </w:pPr>
      <w:r w:rsidRPr="00F22DBC">
        <w:rPr>
          <w:b/>
        </w:rPr>
        <w:t xml:space="preserve"> 8. References</w:t>
      </w:r>
    </w:p>
    <w:p w14:paraId="3EBBFC33" w14:textId="77777777" w:rsidR="00F22DBC" w:rsidRDefault="00F22DBC">
      <w:r>
        <w:t>• Brown, Driver, and Briggs. Hebrew and English Lexicon of the Old Testament.</w:t>
      </w:r>
    </w:p>
    <w:p w14:paraId="7DAA2380" w14:textId="77777777" w:rsidR="00F22DBC" w:rsidRDefault="00F22DBC">
      <w:r>
        <w:t>• Harris, R. Laird, Gleason L. Archer Jr., and Bruce K. Waltke. Theological Wordbook of the Old Testament.</w:t>
      </w:r>
    </w:p>
    <w:p w14:paraId="1E8C4DFD" w14:textId="77777777" w:rsidR="00F22DBC" w:rsidRDefault="00F22DBC">
      <w:r>
        <w:t>• Koehler, Ludwig, and Walter Baumgartner. The Hebrew and Aramaic Lexicon of the Old Testament.</w:t>
      </w:r>
    </w:p>
    <w:p w14:paraId="3D8C775F" w14:textId="03C59D08" w:rsidR="004C5552" w:rsidRDefault="00F22DB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D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2DBC"/>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33EA8"/>
  <w15:chartTrackingRefBased/>
  <w15:docId w15:val="{AE0D9F6F-8CA4-4C50-A593-9DAD1DD5A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2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2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DBC"/>
    <w:rPr>
      <w:rFonts w:eastAsiaTheme="majorEastAsia" w:cstheme="majorBidi"/>
      <w:color w:val="272727" w:themeColor="text1" w:themeTint="D8"/>
    </w:rPr>
  </w:style>
  <w:style w:type="paragraph" w:styleId="Title">
    <w:name w:val="Title"/>
    <w:basedOn w:val="Normal"/>
    <w:next w:val="Normal"/>
    <w:link w:val="TitleChar"/>
    <w:uiPriority w:val="10"/>
    <w:qFormat/>
    <w:rsid w:val="00F22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DBC"/>
    <w:pPr>
      <w:spacing w:before="160"/>
      <w:jc w:val="center"/>
    </w:pPr>
    <w:rPr>
      <w:i/>
      <w:iCs/>
      <w:color w:val="404040" w:themeColor="text1" w:themeTint="BF"/>
    </w:rPr>
  </w:style>
  <w:style w:type="character" w:customStyle="1" w:styleId="QuoteChar">
    <w:name w:val="Quote Char"/>
    <w:basedOn w:val="DefaultParagraphFont"/>
    <w:link w:val="Quote"/>
    <w:uiPriority w:val="29"/>
    <w:rsid w:val="00F22DBC"/>
    <w:rPr>
      <w:i/>
      <w:iCs/>
      <w:color w:val="404040" w:themeColor="text1" w:themeTint="BF"/>
    </w:rPr>
  </w:style>
  <w:style w:type="paragraph" w:styleId="ListParagraph">
    <w:name w:val="List Paragraph"/>
    <w:basedOn w:val="Normal"/>
    <w:uiPriority w:val="34"/>
    <w:qFormat/>
    <w:rsid w:val="00F22DBC"/>
    <w:pPr>
      <w:ind w:left="720"/>
      <w:contextualSpacing/>
    </w:pPr>
  </w:style>
  <w:style w:type="character" w:styleId="IntenseEmphasis">
    <w:name w:val="Intense Emphasis"/>
    <w:basedOn w:val="DefaultParagraphFont"/>
    <w:uiPriority w:val="21"/>
    <w:qFormat/>
    <w:rsid w:val="00F22DBC"/>
    <w:rPr>
      <w:i/>
      <w:iCs/>
      <w:color w:val="2E74B5" w:themeColor="accent1" w:themeShade="BF"/>
    </w:rPr>
  </w:style>
  <w:style w:type="paragraph" w:styleId="IntenseQuote">
    <w:name w:val="Intense Quote"/>
    <w:basedOn w:val="Normal"/>
    <w:next w:val="Normal"/>
    <w:link w:val="IntenseQuoteChar"/>
    <w:uiPriority w:val="30"/>
    <w:qFormat/>
    <w:rsid w:val="00F22D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2DBC"/>
    <w:rPr>
      <w:i/>
      <w:iCs/>
      <w:color w:val="2E74B5" w:themeColor="accent1" w:themeShade="BF"/>
    </w:rPr>
  </w:style>
  <w:style w:type="character" w:styleId="IntenseReference">
    <w:name w:val="Intense Reference"/>
    <w:basedOn w:val="DefaultParagraphFont"/>
    <w:uiPriority w:val="32"/>
    <w:qFormat/>
    <w:rsid w:val="00F22D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4581</Characters>
  <Application>Microsoft Office Word</Application>
  <DocSecurity>0</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