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95683" w14:textId="77777777" w:rsidR="00E12F04" w:rsidRPr="00E12F04" w:rsidRDefault="00E12F04">
      <w:pPr>
        <w:rPr>
          <w:b/>
        </w:rPr>
      </w:pPr>
      <w:r w:rsidRPr="00E12F04">
        <w:rPr>
          <w:b/>
        </w:rPr>
        <w:t>TABERNACLE - ( 'ohel , Strong's H168 )</w:t>
      </w:r>
    </w:p>
    <w:p w14:paraId="1125A8DC" w14:textId="77777777" w:rsidR="00E12F04" w:rsidRDefault="00E12F04">
      <w:r w:rsidRPr="00E12F04">
        <w:rPr>
          <w:b/>
        </w:rPr>
        <w:t>Summary:</w:t>
      </w:r>
    </w:p>
    <w:p w14:paraId="58FB5D83" w14:textId="77777777" w:rsidR="00E12F04" w:rsidRDefault="00E12F04">
      <w:r>
        <w:t>The Hebrew word 'ohel primarily means "tent" or "dwelling." While the Hebrew language has another distinct word for the majestic structure of the Tabernacle (mishkan, meaning "dwelling place"), 'ohel points to the nomadic, portable nature of God's dwelling among His people during their wilderness wanderings. In Exodus 31:7, it is used in the compound phrase 'ohel mo'ed, translated as the "tabernacle of meeting" (or "tent of meeting"). This term beautifully emphasizes that God's primary purpose in instructing Israel to build this structure was not merely to establish a shrine, but to secure a designated, intimate place of appointment and fellowship where He would meet with His covenant people.</w:t>
      </w:r>
    </w:p>
    <w:p w14:paraId="1F6CDC64" w14:textId="77777777" w:rsidR="00E12F04" w:rsidRDefault="00E12F04"/>
    <w:p w14:paraId="3F63BC25" w14:textId="77777777" w:rsidR="00E12F04" w:rsidRDefault="00E12F04">
      <w:r w:rsidRPr="00E12F04">
        <w:rPr>
          <w:b/>
        </w:rPr>
        <w:t>Full Study:</w:t>
      </w:r>
    </w:p>
    <w:p w14:paraId="57FE5BE5" w14:textId="77777777" w:rsidR="00E12F04" w:rsidRDefault="00E12F04"/>
    <w:p w14:paraId="56DEF729" w14:textId="77777777" w:rsidR="00E12F04" w:rsidRPr="00E12F04" w:rsidRDefault="00E12F04">
      <w:pPr>
        <w:rPr>
          <w:b/>
        </w:rPr>
      </w:pPr>
      <w:r w:rsidRPr="00E12F04">
        <w:rPr>
          <w:b/>
        </w:rPr>
        <w:t>1. Word Picture / Background</w:t>
      </w:r>
    </w:p>
    <w:p w14:paraId="5CE09676" w14:textId="77777777" w:rsidR="00E12F04" w:rsidRDefault="00E12F04">
      <w:r>
        <w:t>• 'ohel is a common ancient Near Eastern word for a tent, reflecting the nomadic lifestyle of the patriarchs (Abraham, Isaac, and Jacob) who lived in tents as strangers and pilgrims.</w:t>
      </w:r>
    </w:p>
    <w:p w14:paraId="0DABDE39" w14:textId="77777777" w:rsidR="00E12F04" w:rsidRDefault="00E12F04">
      <w:r>
        <w:t>• A tent in the ancient Near East was a place of shelter, hospitality, and family life. It was constructed of black goat-hair panels stitched together, stretched over wooden poles, and secured with ropes and pegs.</w:t>
      </w:r>
    </w:p>
    <w:p w14:paraId="201530E8" w14:textId="77777777" w:rsidR="00E12F04" w:rsidRDefault="00E12F04">
      <w:r>
        <w:t>• By using the word 'ohel for His sanctuary, Yahweh identifies with the nomadic existence of His people. He does not demand a permanent stone palace while they wander in the wilderness; instead, He travels with them, pitching His "tent" in the very center of their camp.</w:t>
      </w:r>
    </w:p>
    <w:p w14:paraId="2E7214A3" w14:textId="77777777" w:rsidR="00E12F04" w:rsidRDefault="00E12F04"/>
    <w:p w14:paraId="1C488BF5" w14:textId="77777777" w:rsidR="00E12F04" w:rsidRPr="00E12F04" w:rsidRDefault="00E12F04">
      <w:pPr>
        <w:rPr>
          <w:b/>
        </w:rPr>
      </w:pPr>
      <w:r w:rsidRPr="00E12F04">
        <w:rPr>
          <w:b/>
        </w:rPr>
        <w:t>2. Meaning / Lexical Definition</w:t>
      </w:r>
    </w:p>
    <w:p w14:paraId="6FB829DA" w14:textId="77777777" w:rsidR="00E12F04" w:rsidRDefault="00E12F04">
      <w:r>
        <w:t>• 'ohel refers to a tent, nomadic habitation, or dwelling place.</w:t>
      </w:r>
    </w:p>
    <w:p w14:paraId="059F3A11" w14:textId="77777777" w:rsidR="00E12F04" w:rsidRDefault="00E12F04">
      <w:r>
        <w:t>• It denotes a portable shelter made of skins or woven goat hair.</w:t>
      </w:r>
    </w:p>
    <w:p w14:paraId="5F1646A2" w14:textId="77777777" w:rsidR="00E12F04" w:rsidRDefault="00E12F04">
      <w:r>
        <w:t>• In the context of the wilderness sanctuary, it frequently refers specifically to the outer tent covering of the Tabernacle structure (Exodus 26:7) or, when paired with mo'ed ("meeting" or "appointed time/place"), to the entire tent complex as the "tent of meeting" ('ohel mo'ed).</w:t>
      </w:r>
    </w:p>
    <w:p w14:paraId="5A655EEE" w14:textId="77777777" w:rsidR="00E12F04" w:rsidRDefault="00E12F04">
      <w:r>
        <w:t>• Biblical usage distinguishes 'ohel (tent, emphasizing the outer physical cover or nomadic character) from mishkan (tabernacle/dwelling, which emphasizes the indwelling presence of God), though they are often used in poetic parallel.</w:t>
      </w:r>
    </w:p>
    <w:p w14:paraId="25608EB3" w14:textId="77777777" w:rsidR="00E12F04" w:rsidRDefault="00E12F04"/>
    <w:p w14:paraId="6FBF5094" w14:textId="77777777" w:rsidR="00E12F04" w:rsidRPr="00E12F04" w:rsidRDefault="00E12F04">
      <w:pPr>
        <w:rPr>
          <w:b/>
        </w:rPr>
      </w:pPr>
      <w:r w:rsidRPr="00E12F04">
        <w:rPr>
          <w:b/>
        </w:rPr>
        <w:t>3. Usage and Word Pictures</w:t>
      </w:r>
    </w:p>
    <w:p w14:paraId="16726913" w14:textId="77777777" w:rsidR="00E12F04" w:rsidRDefault="00E12F04">
      <w:r>
        <w:t>• The word is first used in Genesis 4:20 to describe Jabal, the father of those who dwell in tents ('ohel) and have livestock.</w:t>
      </w:r>
    </w:p>
    <w:p w14:paraId="305DBFD2" w14:textId="77777777" w:rsidR="00E12F04" w:rsidRDefault="00E12F04">
      <w:r>
        <w:t>• It is used of Abraham pitching his tent ('ohel) near Bethel (Genesis 12:8), signifying his pilgrim status in the land of promise.</w:t>
      </w:r>
    </w:p>
    <w:p w14:paraId="7FECF246" w14:textId="77777777" w:rsidR="00E12F04" w:rsidRDefault="00E12F04">
      <w:r>
        <w:t>• As a word picture, 'ohel symbolizes transience, vulnerability, and pilgrim faith. In Isaiah 54:2, the metaphor of enlarging the place of one's tent ('ohel) is used to depict the miraculous expansion and blessing of God's people.</w:t>
      </w:r>
    </w:p>
    <w:p w14:paraId="24900F87" w14:textId="77777777" w:rsidR="00E12F04" w:rsidRDefault="00E12F04">
      <w:r>
        <w:t>• In the context of Israel's worship, the "tent of meeting" ('ohel mo'ed) serves as a powerful picture of divine condescension—the transcendent Creator of the universe choosing to limit His visible presence to a humble, portable tent to remain near His people.</w:t>
      </w:r>
    </w:p>
    <w:p w14:paraId="1CBC246B" w14:textId="77777777" w:rsidR="00E12F04" w:rsidRDefault="00E12F04"/>
    <w:p w14:paraId="0E1191BA" w14:textId="77777777" w:rsidR="00E12F04" w:rsidRPr="00E12F04" w:rsidRDefault="00E12F04">
      <w:pPr>
        <w:rPr>
          <w:b/>
        </w:rPr>
      </w:pPr>
      <w:r w:rsidRPr="00E12F04">
        <w:rPr>
          <w:b/>
        </w:rPr>
        <w:t>4. Theological Implications</w:t>
      </w:r>
    </w:p>
    <w:p w14:paraId="25550F5D" w14:textId="77777777" w:rsidR="00E12F04" w:rsidRDefault="00E12F04">
      <w:r>
        <w:t>• The incarnation of Jesus Christ is the ultimate fulfillment of this concept. John 1:14 states that the Word became flesh and "tabernacled" (using the Greek verb skenoo, the equivalent of the Hebrew 'ohel) among us. Just as God dwelt in a temporary, humble tent in the wilderness, so He dwelt in the temporary, humble tent of human flesh.</w:t>
      </w:r>
    </w:p>
    <w:p w14:paraId="0E8A32C3" w14:textId="77777777" w:rsidR="00E12F04" w:rsidRDefault="00E12F04">
      <w:r>
        <w:t>• The use of 'ohel highlights the relational heart of God. He is not a distant deity bound to a static mountain, but a personal God who moves with His people, sharing their journey, their struggles, and their triumphs.</w:t>
      </w:r>
    </w:p>
    <w:p w14:paraId="1DC2EFC2" w14:textId="77777777" w:rsidR="00E12F04" w:rsidRDefault="00E12F04">
      <w:r>
        <w:t>• The "tent of meeting" indicates that access to God is structured around "appointed times" (mo'ed) and covenant boundaries, illustrating both the accessibility of God through mediator-led fellowship and the absolute holiness required to approach Him.</w:t>
      </w:r>
    </w:p>
    <w:p w14:paraId="464A983E" w14:textId="77777777" w:rsidR="00E12F04" w:rsidRDefault="00E12F04"/>
    <w:p w14:paraId="67D3DB9C" w14:textId="77777777" w:rsidR="00E12F04" w:rsidRPr="00E12F04" w:rsidRDefault="00E12F04">
      <w:pPr>
        <w:rPr>
          <w:b/>
        </w:rPr>
      </w:pPr>
      <w:r w:rsidRPr="00E12F04">
        <w:rPr>
          <w:b/>
        </w:rPr>
        <w:t>5. Contextual Nuance in the Passage</w:t>
      </w:r>
    </w:p>
    <w:p w14:paraId="558C3A8B" w14:textId="77777777" w:rsidR="00E12F04" w:rsidRDefault="00E12F04">
      <w:r>
        <w:t>• In Exodus 31:7, the context is the commissioning of Bezalel and Aholiab, whom God has filled with the Spirit of God in wisdom, understanding, and knowledge to design and craft the sacred furnishings.</w:t>
      </w:r>
    </w:p>
    <w:p w14:paraId="6F16AB7F" w14:textId="77777777" w:rsidR="00E12F04" w:rsidRDefault="00E12F04">
      <w:r>
        <w:t>• The first item listed for them to construct is "the tabernacle of meeting" ('ohel mo'ed). This highlights the architectural priority of the tent structure itself as the frame within which all other sacred objects (the ark, the mercy seat, the table, the lampstand) would reside and function.</w:t>
      </w:r>
    </w:p>
    <w:p w14:paraId="75862B09" w14:textId="77777777" w:rsidR="00E12F04" w:rsidRDefault="00E12F04">
      <w:r>
        <w:t>• By calling it the 'ohel mo'ed in this specific passage, the text emphasizes that the ultimate goal of all this exquisite craftsmanship and artistic labor is to facilitate "meeting" between the Holy God and His redeemed people. The beauty of the craftsmanship serves the relational purpose of the covenant.</w:t>
      </w:r>
    </w:p>
    <w:p w14:paraId="7766055D" w14:textId="77777777" w:rsidR="00E12F04" w:rsidRDefault="00E12F04"/>
    <w:p w14:paraId="3B9A45C3" w14:textId="77777777" w:rsidR="00E12F04" w:rsidRPr="00E12F04" w:rsidRDefault="00E12F04">
      <w:pPr>
        <w:rPr>
          <w:b/>
        </w:rPr>
      </w:pPr>
      <w:r w:rsidRPr="00E12F04">
        <w:rPr>
          <w:b/>
        </w:rPr>
        <w:t>6. Key Uses in Other Verses (NKJV)</w:t>
      </w:r>
    </w:p>
    <w:p w14:paraId="65B0AA6C" w14:textId="77777777" w:rsidR="00E12F04" w:rsidRDefault="00E12F04">
      <w:r>
        <w:t>• Genesis 18:1 – "Then the LORD appeared to him by the terebinth trees of Mamre, as he was sitting in the tent door in the heat of the day."</w:t>
      </w:r>
    </w:p>
    <w:p w14:paraId="15410492" w14:textId="77777777" w:rsidR="00E12F04" w:rsidRDefault="00E12F04">
      <w:r>
        <w:t>• Exodus 33:7 – "Moses took his tent and pitched it outside the camp, far from the camp, and called it the tabernacle of meeting."</w:t>
      </w:r>
    </w:p>
    <w:p w14:paraId="45663917" w14:textId="77777777" w:rsidR="00E12F04" w:rsidRDefault="00E12F04">
      <w:r>
        <w:t>• Psalm 15:1 – "LORD, who may abide in Your tabernacle? Who may dwell in Your holy hill?"</w:t>
      </w:r>
    </w:p>
    <w:p w14:paraId="3D68E4F8" w14:textId="77777777" w:rsidR="00E12F04" w:rsidRDefault="00E12F04">
      <w:r>
        <w:t>• Psalm 84:10 – "For a day in Your courts is better than a thousand. I would rather be a doorkeeper in the house of my God than dwell in the tents of wickedness."</w:t>
      </w:r>
    </w:p>
    <w:p w14:paraId="29EA7B1D" w14:textId="77777777" w:rsidR="00E12F04" w:rsidRDefault="00E12F04"/>
    <w:p w14:paraId="46544CB5" w14:textId="77777777" w:rsidR="00E12F04" w:rsidRPr="00E12F04" w:rsidRDefault="00E12F04">
      <w:pPr>
        <w:rPr>
          <w:b/>
        </w:rPr>
      </w:pPr>
      <w:r w:rsidRPr="00E12F04">
        <w:rPr>
          <w:b/>
        </w:rPr>
        <w:t>7. Other Relevant Insights</w:t>
      </w:r>
    </w:p>
    <w:p w14:paraId="4B1A4295" w14:textId="77777777" w:rsidR="00E12F04" w:rsidRDefault="00E12F04">
      <w:r>
        <w:t>• The Septuagint (LXX) almost universally translates 'ohel as skene (tent/tabernacle). This Greek term becomes highly significant in the New Testament, particularly in the Book of Hebrews, which contrasts the earthly skene made with hands with the greater and more perfect skene not made with hands (Hebrews 9:11).</w:t>
      </w:r>
    </w:p>
    <w:p w14:paraId="5548706E" w14:textId="77777777" w:rsidR="00E12F04" w:rsidRDefault="00E12F04">
      <w:r>
        <w:t>• In ancient Near Eastern treaty texts, kings would sometimes travel with portable tent-sanctuaries. Yahweh's "tent of meeting" at the center of the camp of Israel visually asserted His role as the sovereign King and Commander-in-Chief of His people, guiding them through the hostile wilderness.</w:t>
      </w:r>
    </w:p>
    <w:p w14:paraId="4F2CA4B7" w14:textId="77777777" w:rsidR="00E12F04" w:rsidRDefault="00E12F04"/>
    <w:p w14:paraId="6DE35199" w14:textId="77777777" w:rsidR="00E12F04" w:rsidRPr="00E12F04" w:rsidRDefault="00E12F04">
      <w:pPr>
        <w:rPr>
          <w:b/>
        </w:rPr>
      </w:pPr>
      <w:r w:rsidRPr="00E12F04">
        <w:rPr>
          <w:b/>
        </w:rPr>
        <w:t>8. References</w:t>
      </w:r>
    </w:p>
    <w:p w14:paraId="38F9517D" w14:textId="77777777" w:rsidR="00E12F04" w:rsidRDefault="00E12F04">
      <w:r>
        <w:t>- Brown, Francis, S.R. Driver, and Charles A. Briggs. The Brown-Driver-Briggs Hebrew and English Lexicon.</w:t>
      </w:r>
    </w:p>
    <w:p w14:paraId="5FB9F440" w14:textId="77777777" w:rsidR="00E12F04" w:rsidRDefault="00E12F04">
      <w:r>
        <w:t>- Harris, R. Laird, Gleason L. Archer Jr., and Bruce K. Waltke. Theological Wordbook of the Old Testament.</w:t>
      </w:r>
    </w:p>
    <w:p w14:paraId="2E4529A7" w14:textId="77777777" w:rsidR="00E12F04" w:rsidRDefault="00E12F04">
      <w:r>
        <w:t>- Koehler, Ludwig, and Walter Baumgartner. The Hebrew and Aramaic Lexicon of the Old Testament.</w:t>
      </w:r>
    </w:p>
    <w:p w14:paraId="118F7F95" w14:textId="77777777" w:rsidR="00E12F04" w:rsidRDefault="00E12F04">
      <w:r>
        <w:t>- Botterweck, G. Johannes, and Helmer Ringgren. Theological Dictionary of the Old Testament.</w:t>
      </w:r>
    </w:p>
    <w:p w14:paraId="635F6A02" w14:textId="491E395E" w:rsidR="004C5552" w:rsidRDefault="00E12F04">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2F04"/>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0FD97"/>
  <w15:chartTrackingRefBased/>
  <w15:docId w15:val="{66871833-E17D-4F7B-9F76-10A3637D1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2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2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F04"/>
    <w:rPr>
      <w:rFonts w:eastAsiaTheme="majorEastAsia" w:cstheme="majorBidi"/>
      <w:color w:val="272727" w:themeColor="text1" w:themeTint="D8"/>
    </w:rPr>
  </w:style>
  <w:style w:type="paragraph" w:styleId="Title">
    <w:name w:val="Title"/>
    <w:basedOn w:val="Normal"/>
    <w:next w:val="Normal"/>
    <w:link w:val="TitleChar"/>
    <w:uiPriority w:val="10"/>
    <w:qFormat/>
    <w:rsid w:val="00E12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F04"/>
    <w:pPr>
      <w:spacing w:before="160"/>
      <w:jc w:val="center"/>
    </w:pPr>
    <w:rPr>
      <w:i/>
      <w:iCs/>
      <w:color w:val="404040" w:themeColor="text1" w:themeTint="BF"/>
    </w:rPr>
  </w:style>
  <w:style w:type="character" w:customStyle="1" w:styleId="QuoteChar">
    <w:name w:val="Quote Char"/>
    <w:basedOn w:val="DefaultParagraphFont"/>
    <w:link w:val="Quote"/>
    <w:uiPriority w:val="29"/>
    <w:rsid w:val="00E12F04"/>
    <w:rPr>
      <w:i/>
      <w:iCs/>
      <w:color w:val="404040" w:themeColor="text1" w:themeTint="BF"/>
    </w:rPr>
  </w:style>
  <w:style w:type="paragraph" w:styleId="ListParagraph">
    <w:name w:val="List Paragraph"/>
    <w:basedOn w:val="Normal"/>
    <w:uiPriority w:val="34"/>
    <w:qFormat/>
    <w:rsid w:val="00E12F04"/>
    <w:pPr>
      <w:ind w:left="720"/>
      <w:contextualSpacing/>
    </w:pPr>
  </w:style>
  <w:style w:type="character" w:styleId="IntenseEmphasis">
    <w:name w:val="Intense Emphasis"/>
    <w:basedOn w:val="DefaultParagraphFont"/>
    <w:uiPriority w:val="21"/>
    <w:qFormat/>
    <w:rsid w:val="00E12F04"/>
    <w:rPr>
      <w:i/>
      <w:iCs/>
      <w:color w:val="2E74B5" w:themeColor="accent1" w:themeShade="BF"/>
    </w:rPr>
  </w:style>
  <w:style w:type="paragraph" w:styleId="IntenseQuote">
    <w:name w:val="Intense Quote"/>
    <w:basedOn w:val="Normal"/>
    <w:next w:val="Normal"/>
    <w:link w:val="IntenseQuoteChar"/>
    <w:uiPriority w:val="30"/>
    <w:qFormat/>
    <w:rsid w:val="00E12F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2F04"/>
    <w:rPr>
      <w:i/>
      <w:iCs/>
      <w:color w:val="2E74B5" w:themeColor="accent1" w:themeShade="BF"/>
    </w:rPr>
  </w:style>
  <w:style w:type="character" w:styleId="IntenseReference">
    <w:name w:val="Intense Reference"/>
    <w:basedOn w:val="DefaultParagraphFont"/>
    <w:uiPriority w:val="32"/>
    <w:qFormat/>
    <w:rsid w:val="00E12F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940</Words>
  <Characters>5362</Characters>
  <Application>Microsoft Office Word</Application>
  <DocSecurity>0</DocSecurity>
  <Lines>44</Lines>
  <Paragraphs>12</Paragraphs>
  <ScaleCrop>false</ScaleCrop>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