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38ABD" w14:textId="77777777" w:rsidR="003B38F3" w:rsidRPr="003B38F3" w:rsidRDefault="003B38F3">
      <w:pPr>
        <w:rPr>
          <w:b/>
        </w:rPr>
      </w:pPr>
      <w:r w:rsidRPr="003B38F3">
        <w:rPr>
          <w:b/>
        </w:rPr>
        <w:t>LAVER - ( kiyyôr , Strong's H3595 )</w:t>
      </w:r>
    </w:p>
    <w:p w14:paraId="2CFA3F5B" w14:textId="77777777" w:rsidR="003B38F3" w:rsidRDefault="003B38F3">
      <w:r w:rsidRPr="003B38F3">
        <w:rPr>
          <w:b/>
        </w:rPr>
        <w:t>Summary:</w:t>
      </w:r>
    </w:p>
    <w:p w14:paraId="06C41327" w14:textId="77777777" w:rsidR="003B38F3" w:rsidRDefault="003B38F3">
      <w:r>
        <w:t>The Hebrew word kiyyôr refers to a round vessel, basin, or pot used for washing, cooking, or holding fire. In the context of the wilderness tabernacle, it designates the bronze laver situated in the outer court between the altar of burnt offering and the tabernacle tent. This vessel held water for Aaron and his sons to wash their hands and feet before entering the Holy Place or offering sacrifices, symbolizing the essential need for spiritual cleansing, sanctification, and personal holiness when approaching a holy God.</w:t>
      </w:r>
    </w:p>
    <w:p w14:paraId="6EDD285D" w14:textId="77777777" w:rsidR="003B38F3" w:rsidRDefault="003B38F3"/>
    <w:p w14:paraId="1B20F36D" w14:textId="77777777" w:rsidR="003B38F3" w:rsidRDefault="003B38F3">
      <w:r w:rsidRPr="003B38F3">
        <w:rPr>
          <w:b/>
        </w:rPr>
        <w:t>Full Study:</w:t>
      </w:r>
    </w:p>
    <w:p w14:paraId="30E45E53" w14:textId="77777777" w:rsidR="003B38F3" w:rsidRDefault="003B38F3"/>
    <w:p w14:paraId="53848E17" w14:textId="77777777" w:rsidR="003B38F3" w:rsidRPr="003B38F3" w:rsidRDefault="003B38F3">
      <w:pPr>
        <w:rPr>
          <w:b/>
        </w:rPr>
      </w:pPr>
      <w:r w:rsidRPr="003B38F3">
        <w:rPr>
          <w:b/>
        </w:rPr>
        <w:t xml:space="preserve"> 1. Word Picture / Background</w:t>
      </w:r>
    </w:p>
    <w:p w14:paraId="373E859F" w14:textId="77777777" w:rsidR="003B38F3" w:rsidRDefault="003B38F3">
      <w:r>
        <w:t xml:space="preserve">The word kiyyôr likely derives from an unused root meaning to hollow out, form, or shape like a dome or deep bowl. In daily ancient Near Eastern life, a kiyyôr was a versatile, deep metal container. It was used in household settings as a cooking pot to boil meat and as a brazier or hearth to hold burning coals for warmth. </w:t>
      </w:r>
    </w:p>
    <w:p w14:paraId="2D69203D" w14:textId="77777777" w:rsidR="003B38F3" w:rsidRDefault="003B38F3"/>
    <w:p w14:paraId="3A6461BF" w14:textId="77777777" w:rsidR="003B38F3" w:rsidRDefault="003B38F3">
      <w:r>
        <w:t>When God established the tabernacle worship, He elevated this mundane household object into a sacred vessel of purification. Notably, this basin was constructed from the bronze mirrors of the women who served at the entrance of the tabernacle. These women surrendered their tools of self-examination and worldly beauty to build a vessel that would show the priests their outward defilement and provide the water to wash it away.</w:t>
      </w:r>
    </w:p>
    <w:p w14:paraId="763E8D15" w14:textId="77777777" w:rsidR="003B38F3" w:rsidRDefault="003B38F3"/>
    <w:p w14:paraId="0BC9B9A2" w14:textId="77777777" w:rsidR="003B38F3" w:rsidRPr="003B38F3" w:rsidRDefault="003B38F3">
      <w:pPr>
        <w:rPr>
          <w:b/>
        </w:rPr>
      </w:pPr>
      <w:r w:rsidRPr="003B38F3">
        <w:rPr>
          <w:b/>
        </w:rPr>
        <w:t xml:space="preserve"> 2. Meaning / Lexical Definition</w:t>
      </w:r>
    </w:p>
    <w:p w14:paraId="29CF645F" w14:textId="77777777" w:rsidR="003B38F3" w:rsidRDefault="003B38F3">
      <w:r>
        <w:t>The noun kiyyôr refers to a basin, pan, pot, or platform. It carries three primary definitions based on context:</w:t>
      </w:r>
    </w:p>
    <w:p w14:paraId="73BD0313" w14:textId="77777777" w:rsidR="003B38F3" w:rsidRDefault="003B38F3">
      <w:r>
        <w:t>• A washbasin or laver used specifically for ritual purification by the priesthood in the tabernacle and temple courts.</w:t>
      </w:r>
    </w:p>
    <w:p w14:paraId="70599C8E" w14:textId="77777777" w:rsidR="003B38F3" w:rsidRDefault="003B38F3">
      <w:r>
        <w:t>• A cooking pot or boiling vessel used to prepare food or peace offerings.</w:t>
      </w:r>
    </w:p>
    <w:p w14:paraId="4D9116A6" w14:textId="77777777" w:rsidR="003B38F3" w:rsidRDefault="003B38F3">
      <w:r>
        <w:t>• A fire-pot, brazier, or hearth used to contain hot coals.</w:t>
      </w:r>
    </w:p>
    <w:p w14:paraId="5BD23C47" w14:textId="77777777" w:rsidR="003B38F3" w:rsidRDefault="003B38F3">
      <w:r>
        <w:t>• A hollowed-out platform or pulpit, resembling an overturned basin, used for public speaking or prayer.</w:t>
      </w:r>
    </w:p>
    <w:p w14:paraId="016A9F99" w14:textId="77777777" w:rsidR="003B38F3" w:rsidRDefault="003B38F3"/>
    <w:p w14:paraId="34513886" w14:textId="77777777" w:rsidR="003B38F3" w:rsidRPr="003B38F3" w:rsidRDefault="003B38F3">
      <w:pPr>
        <w:rPr>
          <w:b/>
        </w:rPr>
      </w:pPr>
      <w:r w:rsidRPr="003B38F3">
        <w:rPr>
          <w:b/>
        </w:rPr>
        <w:t xml:space="preserve"> 3. Usage and Word Pictures</w:t>
      </w:r>
    </w:p>
    <w:p w14:paraId="28189590" w14:textId="77777777" w:rsidR="003B38F3" w:rsidRDefault="003B38F3">
      <w:r>
        <w:t>The Old Testament employs kiyyôr in several rich word pictures:</w:t>
      </w:r>
    </w:p>
    <w:p w14:paraId="495DF55E" w14:textId="77777777" w:rsidR="003B38F3" w:rsidRDefault="003B38F3">
      <w:r>
        <w:t>• The Instrument of Cleansing: In the tabernacle and Solomon’s temple, the kiyyôr represents the boundary between the sacrificial altar and the presence of God. It was a visual reminder that blood atonement must be followed by water cleansing.</w:t>
      </w:r>
    </w:p>
    <w:p w14:paraId="7A564ED8" w14:textId="77777777" w:rsidR="003B38F3" w:rsidRDefault="003B38F3">
      <w:r>
        <w:t>• The Devouring Hearth: In prophetic imagery, the word describes a pan of fire or a burning brazier. It illustrates God's judgment, depicting the leaders of Judah as a roaring fire-pot that consumes the surrounding wood, representing the unstoppable victory of God's people over their enemies.</w:t>
      </w:r>
    </w:p>
    <w:p w14:paraId="098CF262" w14:textId="77777777" w:rsidR="003B38F3" w:rsidRDefault="003B38F3">
      <w:r>
        <w:t>• The Elevated Platform: Solomon constructed a five-cubit bronze kiyyôr to stand upon during the dedication of the temple. Shaped like an inverted, hollowed-out basin, it raised the king above the assembly so he could kneel, spread his hands toward heaven, and intercede for the nation.</w:t>
      </w:r>
    </w:p>
    <w:p w14:paraId="20A14E98" w14:textId="77777777" w:rsidR="003B38F3" w:rsidRDefault="003B38F3"/>
    <w:p w14:paraId="562FD286" w14:textId="77777777" w:rsidR="003B38F3" w:rsidRPr="003B38F3" w:rsidRDefault="003B38F3">
      <w:pPr>
        <w:rPr>
          <w:b/>
        </w:rPr>
      </w:pPr>
      <w:r w:rsidRPr="003B38F3">
        <w:rPr>
          <w:b/>
        </w:rPr>
        <w:t xml:space="preserve"> 4. Theological Implications</w:t>
      </w:r>
    </w:p>
    <w:p w14:paraId="00F87861" w14:textId="77777777" w:rsidR="003B38F3" w:rsidRDefault="003B38F3">
      <w:r>
        <w:t>The theological significance of the kiyyôr centers on the doctrine of sanctification.</w:t>
      </w:r>
    </w:p>
    <w:p w14:paraId="21E97BA4" w14:textId="77777777" w:rsidR="003B38F3" w:rsidRDefault="003B38F3">
      <w:r>
        <w:t>• Justification and Sanctification: The tabernacle layout required a priest to first pass the altar of burnt offering (blood atonement/justification) before reaching the laver (cleansing/sanctification). One cannot be cleansed without first being redeemed, but those who are redeemed must be continually cleansed to fellowship with God.</w:t>
      </w:r>
    </w:p>
    <w:p w14:paraId="736EC391" w14:textId="77777777" w:rsidR="003B38F3" w:rsidRDefault="003B38F3">
      <w:r>
        <w:t>• The Washing of the Word: In the New Testament, this physical washing corresponds to the spiritual washing of regeneration and the ongoing cleansing of the believer. It prefigures Christ’s work of cleansing the church "with the washing of water by the word" (Ephesians 5:26).</w:t>
      </w:r>
    </w:p>
    <w:p w14:paraId="13B464F3" w14:textId="77777777" w:rsidR="003B38F3" w:rsidRDefault="003B38F3">
      <w:r>
        <w:t>• Daily Defilement: Just as priests dirtied their hands and feet walking through the dusty wilderness court, believers contract spiritual defilement from walking through a fallen world. Daily confession and exposure to the Word of God restore active communion with the Father.</w:t>
      </w:r>
    </w:p>
    <w:p w14:paraId="0A66AF0A" w14:textId="77777777" w:rsidR="003B38F3" w:rsidRDefault="003B38F3"/>
    <w:p w14:paraId="2C14FF05" w14:textId="77777777" w:rsidR="003B38F3" w:rsidRPr="003B38F3" w:rsidRDefault="003B38F3">
      <w:pPr>
        <w:rPr>
          <w:b/>
        </w:rPr>
      </w:pPr>
      <w:r w:rsidRPr="003B38F3">
        <w:rPr>
          <w:b/>
        </w:rPr>
        <w:t xml:space="preserve"> 5. Contextual Nuance in the Passage</w:t>
      </w:r>
    </w:p>
    <w:p w14:paraId="0701AEE3" w14:textId="77777777" w:rsidR="003B38F3" w:rsidRDefault="003B38F3">
      <w:r>
        <w:t>In Exodus 31:9, God is instructing Bezalel and Oholiab, who have been filled with the Spirit of God, to construct the tabernacle and its furnishings. The placement of the kiyyôr in the list—immediately following the altar of burnt offering and before the priestly garments—is highly deliberate. It shows that the work of the Spirit of God in equipping His servants always includes preparing the means for their cleansing. God does not merely call servants to enter His presence; He graciously provides the exact instrument needed to make them fit for service.</w:t>
      </w:r>
    </w:p>
    <w:p w14:paraId="7788D156" w14:textId="77777777" w:rsidR="003B38F3" w:rsidRDefault="003B38F3"/>
    <w:p w14:paraId="16C55907" w14:textId="77777777" w:rsidR="003B38F3" w:rsidRPr="003B38F3" w:rsidRDefault="003B38F3">
      <w:pPr>
        <w:rPr>
          <w:b/>
        </w:rPr>
      </w:pPr>
      <w:r w:rsidRPr="003B38F3">
        <w:rPr>
          <w:b/>
        </w:rPr>
        <w:t xml:space="preserve"> 6. Key Uses in Other Verses (NKJV)</w:t>
      </w:r>
    </w:p>
    <w:p w14:paraId="77A6AAC8" w14:textId="77777777" w:rsidR="003B38F3" w:rsidRDefault="003B38F3">
      <w:r>
        <w:t>• Exodus 30:18 – "You shall also make a laver of bronze, with its base of bronze, for washing..."</w:t>
      </w:r>
    </w:p>
    <w:p w14:paraId="2CE1C110" w14:textId="77777777" w:rsidR="003B38F3" w:rsidRDefault="003B38F3">
      <w:r>
        <w:t>• 1 Samuel 2:14 – "...and he would thrust it into the pan, or kettle, or caldron, or pot; and the priest would take for himself all that the fleshhook brought up."</w:t>
      </w:r>
    </w:p>
    <w:p w14:paraId="19519528" w14:textId="77777777" w:rsidR="003B38F3" w:rsidRDefault="003B38F3">
      <w:r>
        <w:t>• 2 Chronicles 6:13 – "...for Solomon had made a bronze platform five cubits long, five cubits wide, and three cubits high..."</w:t>
      </w:r>
    </w:p>
    <w:p w14:paraId="71D1C611" w14:textId="77777777" w:rsidR="003B38F3" w:rsidRDefault="003B38F3">
      <w:r>
        <w:t>• Zechariah 12:6 – "In that day I will make the governors of Judah like a hearth of fire among the wood..."</w:t>
      </w:r>
    </w:p>
    <w:p w14:paraId="3258106C" w14:textId="77777777" w:rsidR="003B38F3" w:rsidRDefault="003B38F3"/>
    <w:p w14:paraId="3C9EF9D4" w14:textId="77777777" w:rsidR="003B38F3" w:rsidRPr="003B38F3" w:rsidRDefault="003B38F3">
      <w:pPr>
        <w:rPr>
          <w:b/>
        </w:rPr>
      </w:pPr>
      <w:r w:rsidRPr="003B38F3">
        <w:rPr>
          <w:b/>
        </w:rPr>
        <w:t xml:space="preserve"> 7. Other Relevant Insights</w:t>
      </w:r>
    </w:p>
    <w:p w14:paraId="29A021CB" w14:textId="77777777" w:rsidR="003B38F3" w:rsidRDefault="003B38F3">
      <w:r>
        <w:t>Unlike other tabernacle furnishings—such as the Ark, the Table of Showbread, and the Altar of Incense—God gave no specific dimensions or measurements for the construction of the kiyyôr. He specified its materials (bronze) and its purpose, but its volume was left open. This omission serves as a beautiful gospel picture: while our sins are measured and finite, God's provision for our cleansing and sanctification is immeasurable, boundless, and always sufficient.</w:t>
      </w:r>
    </w:p>
    <w:p w14:paraId="6778FC7B" w14:textId="77777777" w:rsidR="003B38F3" w:rsidRDefault="003B38F3"/>
    <w:p w14:paraId="2ED8E31C" w14:textId="77777777" w:rsidR="003B38F3" w:rsidRPr="003B38F3" w:rsidRDefault="003B38F3">
      <w:pPr>
        <w:rPr>
          <w:b/>
        </w:rPr>
      </w:pPr>
      <w:r w:rsidRPr="003B38F3">
        <w:rPr>
          <w:b/>
        </w:rPr>
        <w:t xml:space="preserve"> 8. References</w:t>
      </w:r>
    </w:p>
    <w:p w14:paraId="3CBF9D93" w14:textId="77777777" w:rsidR="003B38F3" w:rsidRDefault="003B38F3">
      <w:r>
        <w:t>• Gesenius' Hebrew and Chaldee Lexicon</w:t>
      </w:r>
    </w:p>
    <w:p w14:paraId="6D97BFD1" w14:textId="77777777" w:rsidR="003B38F3" w:rsidRDefault="003B38F3">
      <w:r>
        <w:t>• Brown-Driver-Briggs Hebrew and English Lexicon</w:t>
      </w:r>
    </w:p>
    <w:p w14:paraId="2306CA2B" w14:textId="77777777" w:rsidR="003B38F3" w:rsidRDefault="003B38F3">
      <w:r>
        <w:t>• Theological Wordbook of the Old Testament</w:t>
      </w:r>
    </w:p>
    <w:p w14:paraId="241DDA3D" w14:textId="77777777" w:rsidR="003B38F3" w:rsidRDefault="003B38F3">
      <w:r>
        <w:t>• Harris, Archer, and Waltke, Old Testament Word Studies</w:t>
      </w:r>
    </w:p>
    <w:p w14:paraId="11D3B36E" w14:textId="284A0E0F" w:rsidR="004C5552" w:rsidRDefault="003B38F3">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38F3"/>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722A9"/>
  <w15:chartTrackingRefBased/>
  <w15:docId w15:val="{5DA72E07-45EF-4738-B1EF-297BF856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3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3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8F3"/>
    <w:rPr>
      <w:rFonts w:eastAsiaTheme="majorEastAsia" w:cstheme="majorBidi"/>
      <w:color w:val="272727" w:themeColor="text1" w:themeTint="D8"/>
    </w:rPr>
  </w:style>
  <w:style w:type="paragraph" w:styleId="Title">
    <w:name w:val="Title"/>
    <w:basedOn w:val="Normal"/>
    <w:next w:val="Normal"/>
    <w:link w:val="TitleChar"/>
    <w:uiPriority w:val="10"/>
    <w:qFormat/>
    <w:rsid w:val="003B3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8F3"/>
    <w:pPr>
      <w:spacing w:before="160"/>
      <w:jc w:val="center"/>
    </w:pPr>
    <w:rPr>
      <w:i/>
      <w:iCs/>
      <w:color w:val="404040" w:themeColor="text1" w:themeTint="BF"/>
    </w:rPr>
  </w:style>
  <w:style w:type="character" w:customStyle="1" w:styleId="QuoteChar">
    <w:name w:val="Quote Char"/>
    <w:basedOn w:val="DefaultParagraphFont"/>
    <w:link w:val="Quote"/>
    <w:uiPriority w:val="29"/>
    <w:rsid w:val="003B38F3"/>
    <w:rPr>
      <w:i/>
      <w:iCs/>
      <w:color w:val="404040" w:themeColor="text1" w:themeTint="BF"/>
    </w:rPr>
  </w:style>
  <w:style w:type="paragraph" w:styleId="ListParagraph">
    <w:name w:val="List Paragraph"/>
    <w:basedOn w:val="Normal"/>
    <w:uiPriority w:val="34"/>
    <w:qFormat/>
    <w:rsid w:val="003B38F3"/>
    <w:pPr>
      <w:ind w:left="720"/>
      <w:contextualSpacing/>
    </w:pPr>
  </w:style>
  <w:style w:type="character" w:styleId="IntenseEmphasis">
    <w:name w:val="Intense Emphasis"/>
    <w:basedOn w:val="DefaultParagraphFont"/>
    <w:uiPriority w:val="21"/>
    <w:qFormat/>
    <w:rsid w:val="003B38F3"/>
    <w:rPr>
      <w:i/>
      <w:iCs/>
      <w:color w:val="2E74B5" w:themeColor="accent1" w:themeShade="BF"/>
    </w:rPr>
  </w:style>
  <w:style w:type="paragraph" w:styleId="IntenseQuote">
    <w:name w:val="Intense Quote"/>
    <w:basedOn w:val="Normal"/>
    <w:next w:val="Normal"/>
    <w:link w:val="IntenseQuoteChar"/>
    <w:uiPriority w:val="30"/>
    <w:qFormat/>
    <w:rsid w:val="003B38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38F3"/>
    <w:rPr>
      <w:i/>
      <w:iCs/>
      <w:color w:val="2E74B5" w:themeColor="accent1" w:themeShade="BF"/>
    </w:rPr>
  </w:style>
  <w:style w:type="character" w:styleId="IntenseReference">
    <w:name w:val="Intense Reference"/>
    <w:basedOn w:val="DefaultParagraphFont"/>
    <w:uiPriority w:val="32"/>
    <w:qFormat/>
    <w:rsid w:val="003B38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