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BF6F" w14:textId="77777777" w:rsidR="002615BB" w:rsidRPr="002615BB" w:rsidRDefault="002615BB">
      <w:pPr>
        <w:rPr>
          <w:b/>
        </w:rPr>
      </w:pPr>
      <w:r w:rsidRPr="002615BB">
        <w:rPr>
          <w:b/>
        </w:rPr>
        <w:t>GO - ( halak, Strong's H1980 )</w:t>
      </w:r>
    </w:p>
    <w:p w14:paraId="5755B523" w14:textId="77777777" w:rsidR="002615BB" w:rsidRDefault="002615BB">
      <w:r w:rsidRPr="002615BB">
        <w:rPr>
          <w:b/>
        </w:rPr>
        <w:t>Summary:</w:t>
      </w:r>
    </w:p>
    <w:p w14:paraId="4CF58A3B" w14:textId="77777777" w:rsidR="002615BB" w:rsidRDefault="002615BB">
      <w:r>
        <w:t>The Hebrew verb halak fundamentally means "to go," "to walk," or "to journey." In Exodus 32:1, the Israelites demand that Aaron make gods to "go before" them. This usage represents more than physical movement; it expresses a desperate desire for visible leadership, divine presence, and guidance. Because Moses—their human leader who "brought us up"—had disappeared on Mount Sinai, the people sought a tangible substitute to lead them onward in their journey. The word highlights the shift of their trust from the invisible Yahweh, who walked before them in the pillar of cloud and fire, to a man-made image that they hoped would "go" ahead of them.</w:t>
      </w:r>
    </w:p>
    <w:p w14:paraId="54F26A34" w14:textId="77777777" w:rsidR="002615BB" w:rsidRDefault="002615BB"/>
    <w:p w14:paraId="4332F5A0" w14:textId="77777777" w:rsidR="002615BB" w:rsidRDefault="002615BB">
      <w:r w:rsidRPr="002615BB">
        <w:rPr>
          <w:b/>
        </w:rPr>
        <w:t>Full Study:</w:t>
      </w:r>
    </w:p>
    <w:p w14:paraId="1B82DC82" w14:textId="77777777" w:rsidR="002615BB" w:rsidRDefault="002615BB"/>
    <w:p w14:paraId="1A18D790" w14:textId="77777777" w:rsidR="002615BB" w:rsidRPr="002615BB" w:rsidRDefault="002615BB">
      <w:pPr>
        <w:rPr>
          <w:b/>
        </w:rPr>
      </w:pPr>
      <w:r w:rsidRPr="002615BB">
        <w:rPr>
          <w:b/>
        </w:rPr>
        <w:t>1. Word Picture / Background</w:t>
      </w:r>
    </w:p>
    <w:p w14:paraId="3C8F909E" w14:textId="77777777" w:rsidR="002615BB" w:rsidRDefault="002615BB">
      <w:r>
        <w:t>The root halak is one of the most common verbs in the Hebrew Bible, appearing over 1,500 times. Its primary concrete meaning is the physical action of walking, stepping, or moving from one place to another. In the ancient Near East, walking had profound relational and legal significance. To walk with someone implied companionship, agreement, and shared destiny. When a king or deity "walked before" a group, it depicted active leadership, protection, and the clearing of a path. The image of a leader "going before" a caravan or an army was a vivid picture of security in a hostile desert environment.</w:t>
      </w:r>
    </w:p>
    <w:p w14:paraId="5C05C0FF" w14:textId="77777777" w:rsidR="002615BB" w:rsidRDefault="002615BB"/>
    <w:p w14:paraId="52B3EE72" w14:textId="77777777" w:rsidR="002615BB" w:rsidRPr="002615BB" w:rsidRDefault="002615BB">
      <w:pPr>
        <w:rPr>
          <w:b/>
        </w:rPr>
      </w:pPr>
      <w:r w:rsidRPr="002615BB">
        <w:rPr>
          <w:b/>
        </w:rPr>
        <w:t>2. Meaning / Lexical Definition</w:t>
      </w:r>
    </w:p>
    <w:p w14:paraId="3F0A592C" w14:textId="77777777" w:rsidR="002615BB" w:rsidRDefault="002615BB">
      <w:r>
        <w:t>The verb halak (often alternating with the closely related root yalak) covers a broad semantic range:</w:t>
      </w:r>
    </w:p>
    <w:p w14:paraId="5E4D3905" w14:textId="77777777" w:rsidR="002615BB" w:rsidRDefault="002615BB">
      <w:r>
        <w:t>• Physical movement: To walk, go, travel, or depart.</w:t>
      </w:r>
    </w:p>
    <w:p w14:paraId="7D930416" w14:textId="77777777" w:rsidR="002615BB" w:rsidRDefault="002615BB">
      <w:r>
        <w:t>• Lifestyle or conduct: To live or behave in a certain way (such as "walking in the law of the Lord").</w:t>
      </w:r>
    </w:p>
    <w:p w14:paraId="1E482B6F" w14:textId="77777777" w:rsidR="002615BB" w:rsidRDefault="002615BB">
      <w:r>
        <w:t>• With the preposition liphne ("before"): To lead, guide, or act as a vanguard. In Exodus 32:1, the Qal imperfect form yeleku ("they shall go") combined with lephanenu ("before us") specifically means to lead the way as a visible guide.</w:t>
      </w:r>
    </w:p>
    <w:p w14:paraId="76C28123" w14:textId="77777777" w:rsidR="002615BB" w:rsidRDefault="002615BB"/>
    <w:p w14:paraId="3AB4323E" w14:textId="77777777" w:rsidR="002615BB" w:rsidRPr="002615BB" w:rsidRDefault="002615BB">
      <w:pPr>
        <w:rPr>
          <w:b/>
        </w:rPr>
      </w:pPr>
      <w:r w:rsidRPr="002615BB">
        <w:rPr>
          <w:b/>
        </w:rPr>
        <w:t>3. Usage and Word Pictures</w:t>
      </w:r>
    </w:p>
    <w:p w14:paraId="2B9A0638" w14:textId="77777777" w:rsidR="002615BB" w:rsidRDefault="002615BB">
      <w:r>
        <w:t xml:space="preserve">In the Old Testament, halak is frequently used metaphorically for a person's spiritual walk or lifestyle. For instance, Enoch and Noah "walked with God" (Genesis 5:24; 6:9), describing a life of intimate communion and obedience. </w:t>
      </w:r>
    </w:p>
    <w:p w14:paraId="333B4A5F" w14:textId="77777777" w:rsidR="002615BB" w:rsidRDefault="002615BB">
      <w:r>
        <w:t>In a military or nomadic context, "going before" (walking at the front) was the role of the shepherd, the general, or the ark of the covenant. When God went before Israel in a pillar of cloud and fire (Exodus 13:21), it was a visible manifestation of halak. In Exodus 32:1, the people's demand to make gods that "shall go before us" mimics this divine role but attempts to force it into a physical, controllable idol.</w:t>
      </w:r>
    </w:p>
    <w:p w14:paraId="2DE30C30" w14:textId="77777777" w:rsidR="002615BB" w:rsidRDefault="002615BB"/>
    <w:p w14:paraId="29A56AA5" w14:textId="77777777" w:rsidR="002615BB" w:rsidRPr="002615BB" w:rsidRDefault="002615BB">
      <w:pPr>
        <w:rPr>
          <w:b/>
        </w:rPr>
      </w:pPr>
      <w:r w:rsidRPr="002615BB">
        <w:rPr>
          <w:b/>
        </w:rPr>
        <w:t>4. Theological Implications</w:t>
      </w:r>
    </w:p>
    <w:p w14:paraId="2469577F" w14:textId="77777777" w:rsidR="002615BB" w:rsidRDefault="002615BB">
      <w:r>
        <w:t>The theological weight of halak in Exodus 32:1 lies in the rejection of Yahweh’s unseen guidance in favor of a visible, manageable deity. Yahweh had already promised to send His Angel to "go before" them (Exodus 23:20, 23). By demanding a god to "go before us," the Israelites committed spiritual apostasy. They desired a localized, visible god common to Egypt and the surrounding nations—one they could carry, rather than the transcendent Creator who carried them. This request exposes the human struggle with faith: the preference for sight over trust, and the ease with which we replace the living God with functional substitutes that we can control.</w:t>
      </w:r>
    </w:p>
    <w:p w14:paraId="70E4B0A0" w14:textId="77777777" w:rsidR="002615BB" w:rsidRDefault="002615BB"/>
    <w:p w14:paraId="3DCC2E25" w14:textId="77777777" w:rsidR="002615BB" w:rsidRPr="002615BB" w:rsidRDefault="002615BB">
      <w:pPr>
        <w:rPr>
          <w:b/>
        </w:rPr>
      </w:pPr>
      <w:r w:rsidRPr="002615BB">
        <w:rPr>
          <w:b/>
        </w:rPr>
        <w:t>5. Contextual Nuance in the Passage</w:t>
      </w:r>
    </w:p>
    <w:p w14:paraId="0C81E8BA" w14:textId="77777777" w:rsidR="002615BB" w:rsidRDefault="002615BB">
      <w:r>
        <w:t>In Exodus 32:1, the context is defined by anxiety and impatience. Moses had been on the mountain for forty days. The people perceived this delay as a permanent abandonment ("we do not know what has become of him"). They felt vulnerable in the wilderness without a visible guide. The phrase "make us gods that shall go before us" reveals their panic. They did not necessarily want to abandon Yahweh entirely; rather, they wanted a physical mediator or representation to "go before" them, replacing the missing Moses and the invisible God. The golden calf was meant to fill this leadership vacuum, acting as the physical vehicle through which they believed they could continue their journey.</w:t>
      </w:r>
    </w:p>
    <w:p w14:paraId="4F0DC23D" w14:textId="77777777" w:rsidR="002615BB" w:rsidRDefault="002615BB"/>
    <w:p w14:paraId="31464153" w14:textId="77777777" w:rsidR="002615BB" w:rsidRPr="002615BB" w:rsidRDefault="002615BB">
      <w:pPr>
        <w:rPr>
          <w:b/>
        </w:rPr>
      </w:pPr>
      <w:r w:rsidRPr="002615BB">
        <w:rPr>
          <w:b/>
        </w:rPr>
        <w:t>6. Key Uses in Other Verses (NKJV)</w:t>
      </w:r>
    </w:p>
    <w:p w14:paraId="10B5C1D4" w14:textId="77777777" w:rsidR="002615BB" w:rsidRDefault="002615BB">
      <w:r>
        <w:t>These verses use the same Hebrew root halak (or its equivalent forms) in similar contexts of divine guidance or leadership:</w:t>
      </w:r>
    </w:p>
    <w:p w14:paraId="61A1F06F" w14:textId="77777777" w:rsidR="002615BB" w:rsidRDefault="002615BB">
      <w:r>
        <w:t>• Exodus 13:21: "And the LORD went before them by day in a pillar of cloud to lead the way..."</w:t>
      </w:r>
    </w:p>
    <w:p w14:paraId="1F4F4D59" w14:textId="77777777" w:rsidR="002615BB" w:rsidRDefault="002615BB">
      <w:r>
        <w:t>• Exodus 23:23: "For My Angel will go before you and bring you in to the Amorites..."</w:t>
      </w:r>
    </w:p>
    <w:p w14:paraId="53824656" w14:textId="77777777" w:rsidR="002615BB" w:rsidRDefault="002615BB">
      <w:r>
        <w:t>• Exodus 33:14: "And He said, 'My Presence will go with you, and I will give you rest.'"</w:t>
      </w:r>
    </w:p>
    <w:p w14:paraId="4211EC66" w14:textId="77777777" w:rsidR="002615BB" w:rsidRDefault="002615BB">
      <w:r>
        <w:t>• Deuteronomy 1:30: "The LORD your God, who goes before you, He will fight for you..."</w:t>
      </w:r>
    </w:p>
    <w:p w14:paraId="51CFFCB5" w14:textId="77777777" w:rsidR="002615BB" w:rsidRDefault="002615BB"/>
    <w:p w14:paraId="3456F122" w14:textId="77777777" w:rsidR="002615BB" w:rsidRPr="002615BB" w:rsidRDefault="002615BB">
      <w:pPr>
        <w:rPr>
          <w:b/>
        </w:rPr>
      </w:pPr>
      <w:r w:rsidRPr="002615BB">
        <w:rPr>
          <w:b/>
        </w:rPr>
        <w:t>7. Other Relevant Insights</w:t>
      </w:r>
    </w:p>
    <w:p w14:paraId="29AA9FF7" w14:textId="77777777" w:rsidR="002615BB" w:rsidRDefault="002615BB">
      <w:r>
        <w:t>The tragedy of the golden calf is underscored later in Exodus 33 when God threatens to withdraw His personal presence, saying He will send an angel rather than going Himself in their midst (Exodus 33:3). Moses’s passionate intercession in Exodus 33:15 uses the same theme: "If Your Presence does not go with us, do not bring us up from here." This highlights the structural symmetry of the narrative: the people wanted an idol to go before them (Exodus 32:1), but Moses knew that only Yahweh's personal presence going with them (Exodus 33:14-15) made them distinct from all other nations.</w:t>
      </w:r>
    </w:p>
    <w:p w14:paraId="2F42F6EC" w14:textId="77777777" w:rsidR="002615BB" w:rsidRDefault="002615BB"/>
    <w:p w14:paraId="3963B5AE" w14:textId="77777777" w:rsidR="002615BB" w:rsidRPr="002615BB" w:rsidRDefault="002615BB">
      <w:pPr>
        <w:rPr>
          <w:b/>
        </w:rPr>
      </w:pPr>
      <w:r w:rsidRPr="002615BB">
        <w:rPr>
          <w:b/>
        </w:rPr>
        <w:t>8. References</w:t>
      </w:r>
    </w:p>
    <w:p w14:paraId="7279A65D" w14:textId="77777777" w:rsidR="002615BB" w:rsidRDefault="002615BB">
      <w:r>
        <w:t>• Brown, Driver, and Briggs. Hebrew and English Lexicon of the Old Testament.</w:t>
      </w:r>
    </w:p>
    <w:p w14:paraId="7BB844FC" w14:textId="77777777" w:rsidR="002615BB" w:rsidRDefault="002615BB">
      <w:r>
        <w:t>• Harris, R. Laird, Gleason L. Archer Jr., and Bruce K. Waltke. Theological Wordbook of the Old Testament.</w:t>
      </w:r>
    </w:p>
    <w:p w14:paraId="7CC1B333" w14:textId="77777777" w:rsidR="002615BB" w:rsidRDefault="002615BB">
      <w:r>
        <w:t>• Koehler, Ludwig, and Walter Baumgartner. The Hebrew and Aramaic Lexicon of the Old Testament.</w:t>
      </w:r>
    </w:p>
    <w:p w14:paraId="514229E9" w14:textId="2E04A523" w:rsidR="004C5552" w:rsidRDefault="002615BB">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BB"/>
    <w:rsid w:val="00017747"/>
    <w:rsid w:val="00023A4A"/>
    <w:rsid w:val="0006763F"/>
    <w:rsid w:val="000C53AC"/>
    <w:rsid w:val="00146083"/>
    <w:rsid w:val="001B2D17"/>
    <w:rsid w:val="002058F7"/>
    <w:rsid w:val="00224809"/>
    <w:rsid w:val="002357B1"/>
    <w:rsid w:val="002464EB"/>
    <w:rsid w:val="002615B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6CD58"/>
  <w15:chartTrackingRefBased/>
  <w15:docId w15:val="{D16E117A-1FF2-4AB0-B448-3C1105FDA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1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1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5BB"/>
    <w:rPr>
      <w:rFonts w:eastAsiaTheme="majorEastAsia" w:cstheme="majorBidi"/>
      <w:color w:val="272727" w:themeColor="text1" w:themeTint="D8"/>
    </w:rPr>
  </w:style>
  <w:style w:type="paragraph" w:styleId="Title">
    <w:name w:val="Title"/>
    <w:basedOn w:val="Normal"/>
    <w:next w:val="Normal"/>
    <w:link w:val="TitleChar"/>
    <w:uiPriority w:val="10"/>
    <w:qFormat/>
    <w:rsid w:val="00261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5BB"/>
    <w:pPr>
      <w:spacing w:before="160"/>
      <w:jc w:val="center"/>
    </w:pPr>
    <w:rPr>
      <w:i/>
      <w:iCs/>
      <w:color w:val="404040" w:themeColor="text1" w:themeTint="BF"/>
    </w:rPr>
  </w:style>
  <w:style w:type="character" w:customStyle="1" w:styleId="QuoteChar">
    <w:name w:val="Quote Char"/>
    <w:basedOn w:val="DefaultParagraphFont"/>
    <w:link w:val="Quote"/>
    <w:uiPriority w:val="29"/>
    <w:rsid w:val="002615BB"/>
    <w:rPr>
      <w:i/>
      <w:iCs/>
      <w:color w:val="404040" w:themeColor="text1" w:themeTint="BF"/>
    </w:rPr>
  </w:style>
  <w:style w:type="paragraph" w:styleId="ListParagraph">
    <w:name w:val="List Paragraph"/>
    <w:basedOn w:val="Normal"/>
    <w:uiPriority w:val="34"/>
    <w:qFormat/>
    <w:rsid w:val="002615BB"/>
    <w:pPr>
      <w:ind w:left="720"/>
      <w:contextualSpacing/>
    </w:pPr>
  </w:style>
  <w:style w:type="character" w:styleId="IntenseEmphasis">
    <w:name w:val="Intense Emphasis"/>
    <w:basedOn w:val="DefaultParagraphFont"/>
    <w:uiPriority w:val="21"/>
    <w:qFormat/>
    <w:rsid w:val="002615BB"/>
    <w:rPr>
      <w:i/>
      <w:iCs/>
      <w:color w:val="2E74B5" w:themeColor="accent1" w:themeShade="BF"/>
    </w:rPr>
  </w:style>
  <w:style w:type="paragraph" w:styleId="IntenseQuote">
    <w:name w:val="Intense Quote"/>
    <w:basedOn w:val="Normal"/>
    <w:next w:val="Normal"/>
    <w:link w:val="IntenseQuoteChar"/>
    <w:uiPriority w:val="30"/>
    <w:qFormat/>
    <w:rsid w:val="002615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15BB"/>
    <w:rPr>
      <w:i/>
      <w:iCs/>
      <w:color w:val="2E74B5" w:themeColor="accent1" w:themeShade="BF"/>
    </w:rPr>
  </w:style>
  <w:style w:type="character" w:styleId="IntenseReference">
    <w:name w:val="Intense Reference"/>
    <w:basedOn w:val="DefaultParagraphFont"/>
    <w:uiPriority w:val="32"/>
    <w:qFormat/>
    <w:rsid w:val="002615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4662</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