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FD95" w14:textId="77777777" w:rsidR="00D714B6" w:rsidRPr="00D714B6" w:rsidRDefault="00D714B6">
      <w:pPr>
        <w:rPr>
          <w:b/>
        </w:rPr>
      </w:pPr>
      <w:r w:rsidRPr="00D714B6">
        <w:rPr>
          <w:b/>
        </w:rPr>
        <w:t>PLEADED - ( chalah , Strong's H2470 )</w:t>
      </w:r>
    </w:p>
    <w:p w14:paraId="4DACABF2" w14:textId="77777777" w:rsidR="00D714B6" w:rsidRDefault="00D714B6">
      <w:r w:rsidRPr="00D714B6">
        <w:rPr>
          <w:b/>
        </w:rPr>
        <w:t>Summary:</w:t>
      </w:r>
    </w:p>
    <w:p w14:paraId="682A510B" w14:textId="77777777" w:rsidR="00D714B6" w:rsidRDefault="00D714B6">
      <w:r>
        <w:t>In Exodus 32:11, the Hebrew verb chalah (specifically in its Piel stem) captures Moses' desperate intercession on behalf of sinful Israel. While the root verb carries the primary meaning of "to be sick, weak, or exhausted," the Piel form functions idiomatically as "to stroke, soften, or sweeten the face of someone." Rather than a detached legal defense, Moses' pleading is a deeply personal, relational appeal to soothe God's burning anger. By invoking God's covenant promises and His global reputation, Moses "softens" the divine countenance, demonstrating the immense power of intercessory prayer to turn away wrath and secure mercy.</w:t>
      </w:r>
    </w:p>
    <w:p w14:paraId="1125A7CF" w14:textId="77777777" w:rsidR="00D714B6" w:rsidRDefault="00D714B6"/>
    <w:p w14:paraId="5208C2F8" w14:textId="77777777" w:rsidR="00D714B6" w:rsidRDefault="00D714B6">
      <w:r w:rsidRPr="00D714B6">
        <w:rPr>
          <w:b/>
        </w:rPr>
        <w:t>Full Study:</w:t>
      </w:r>
    </w:p>
    <w:p w14:paraId="07D980A3" w14:textId="77777777" w:rsidR="00D714B6" w:rsidRDefault="00D714B6"/>
    <w:p w14:paraId="3775BA4D" w14:textId="77777777" w:rsidR="00D714B6" w:rsidRPr="00D714B6" w:rsidRDefault="00D714B6">
      <w:pPr>
        <w:rPr>
          <w:b/>
        </w:rPr>
      </w:pPr>
      <w:r w:rsidRPr="00D714B6">
        <w:rPr>
          <w:b/>
        </w:rPr>
        <w:t xml:space="preserve"> 1. Word Picture / Background</w:t>
      </w:r>
    </w:p>
    <w:p w14:paraId="5118008D" w14:textId="77777777" w:rsidR="00D714B6" w:rsidRDefault="00D714B6">
      <w:r>
        <w:t xml:space="preserve">The root verb chalah carries a primary physical meaning of being weak, sick, grieved, or worn down. However, when used in the intensive Piel stem with the Hebrew word for "face" (panim), it forms a vivid, ancient idiom: chillah panim, literally meaning "to stroke the face" or "to make the face sweet and pleasant." </w:t>
      </w:r>
    </w:p>
    <w:p w14:paraId="6741D24F" w14:textId="77777777" w:rsidR="00D714B6" w:rsidRDefault="00D714B6"/>
    <w:p w14:paraId="1A50F454" w14:textId="77777777" w:rsidR="00D714B6" w:rsidRDefault="00D714B6">
      <w:r>
        <w:t>This word picture evokes the image of a child gently touching the face of an angry parent to soothe them, or a submissive subject seeking to transform a king's stern, unfavorable expression into a smile of favor. It denotes a highly personal, intimate, and intensive effort to disarm wrath and entreat grace.</w:t>
      </w:r>
    </w:p>
    <w:p w14:paraId="2D1184C7" w14:textId="77777777" w:rsidR="00D714B6" w:rsidRDefault="00D714B6"/>
    <w:p w14:paraId="176F8227" w14:textId="77777777" w:rsidR="00D714B6" w:rsidRPr="00D714B6" w:rsidRDefault="00D714B6">
      <w:pPr>
        <w:rPr>
          <w:b/>
        </w:rPr>
      </w:pPr>
      <w:r w:rsidRPr="00D714B6">
        <w:rPr>
          <w:b/>
        </w:rPr>
        <w:t xml:space="preserve"> 2. Meaning / Lexical Definition</w:t>
      </w:r>
    </w:p>
    <w:p w14:paraId="73FABF28" w14:textId="77777777" w:rsidR="00D714B6" w:rsidRDefault="00D714B6">
      <w:r>
        <w:t>In the Qal stem, chalah means to be weak, diseased, sick, or in pain. In the Piel stem (chillah), which is used in Exodus 32:11, the verb transitions from a passive state of weakness to an active, intensive effort to implore favor, entreat, or appease. It means to mollify someone's anger, to beg for mercy, or to work to make someone favorably disposed. In contexts involving God, it describes an intense, earnest pleading aimed at averting imminent judgment or securing a blessing.</w:t>
      </w:r>
    </w:p>
    <w:p w14:paraId="73A60F75" w14:textId="77777777" w:rsidR="00D714B6" w:rsidRDefault="00D714B6"/>
    <w:p w14:paraId="119CC644" w14:textId="77777777" w:rsidR="00D714B6" w:rsidRPr="00D714B6" w:rsidRDefault="00D714B6">
      <w:pPr>
        <w:rPr>
          <w:b/>
        </w:rPr>
      </w:pPr>
      <w:r w:rsidRPr="00D714B6">
        <w:rPr>
          <w:b/>
        </w:rPr>
        <w:lastRenderedPageBreak/>
        <w:t xml:space="preserve"> 3. Usage and Word Pictures</w:t>
      </w:r>
    </w:p>
    <w:p w14:paraId="1FF948ED" w14:textId="77777777" w:rsidR="00D714B6" w:rsidRDefault="00D714B6">
      <w:r>
        <w:t>• Softening the Countenance: The gesture of "softening the face" represents a shift in relational posture. It implies that the person pleading is in a position of complete dependence, having no leverage other than the mercy of the one they entreat.</w:t>
      </w:r>
    </w:p>
    <w:p w14:paraId="436C30DD" w14:textId="77777777" w:rsidR="00D714B6" w:rsidRDefault="00D714B6">
      <w:r>
        <w:t>• The Weakness of the Intercessor: The connection to physical weakness (chalah in the Qal) suggests that true intercessory pleading is an exhausting, soul-pouring labor. Moses does not offer a casual prayer; he spends his own strength and pours himself out to stand in the gap, echoing the physical toll of deep spiritual grief.</w:t>
      </w:r>
    </w:p>
    <w:p w14:paraId="6ABA7609" w14:textId="77777777" w:rsidR="00D714B6" w:rsidRDefault="00D714B6"/>
    <w:p w14:paraId="0B0DE850" w14:textId="77777777" w:rsidR="00D714B6" w:rsidRPr="00D714B6" w:rsidRDefault="00D714B6">
      <w:pPr>
        <w:rPr>
          <w:b/>
        </w:rPr>
      </w:pPr>
      <w:r w:rsidRPr="00D714B6">
        <w:rPr>
          <w:b/>
        </w:rPr>
        <w:t xml:space="preserve"> 4. Theological Implications</w:t>
      </w:r>
    </w:p>
    <w:p w14:paraId="25BB10EA" w14:textId="77777777" w:rsidR="00D714B6" w:rsidRDefault="00D714B6">
      <w:r>
        <w:t>• Relational Responsiveness: This term highlights that God is not an impassive, unmovable force, but a personal Being who engages relationally with His covenant partners. He allows Himself to be "entreated" and His "face softened" through prayer.</w:t>
      </w:r>
    </w:p>
    <w:p w14:paraId="50BECDA0" w14:textId="77777777" w:rsidR="00D714B6" w:rsidRDefault="00D714B6">
      <w:r>
        <w:t>• The Power of Intercession: Moses acts as a mediator, foreshadowing the high-priestly ministry of Jesus Christ. Just as Moses pleaded to turn away God's wrath from Israel, Christ stands as the ultimate Advocate who permanently appeased the wrath of God on behalf of believers.</w:t>
      </w:r>
    </w:p>
    <w:p w14:paraId="102BD5BB" w14:textId="77777777" w:rsidR="00D714B6" w:rsidRDefault="00D714B6">
      <w:r>
        <w:t>• Covenant Appeal: The basis of this pleading is never human merit. Moses appeals strictly to God's character, His past faithfulness, and His covenant oaths. True intercession "strokes the face of God" by reminding Him of His own promises.</w:t>
      </w:r>
    </w:p>
    <w:p w14:paraId="7D93251E" w14:textId="77777777" w:rsidR="00D714B6" w:rsidRDefault="00D714B6"/>
    <w:p w14:paraId="5BA3CF48" w14:textId="77777777" w:rsidR="00D714B6" w:rsidRPr="00D714B6" w:rsidRDefault="00D714B6">
      <w:pPr>
        <w:rPr>
          <w:b/>
        </w:rPr>
      </w:pPr>
      <w:r w:rsidRPr="00D714B6">
        <w:rPr>
          <w:b/>
        </w:rPr>
        <w:t xml:space="preserve"> 5. Contextual Nuance in the Passage</w:t>
      </w:r>
    </w:p>
    <w:p w14:paraId="28CC2773" w14:textId="77777777" w:rsidR="00D714B6" w:rsidRDefault="00D714B6">
      <w:r>
        <w:t xml:space="preserve">In Exodus 32:11, Israel has shattered the newly established covenant by worshiping the golden calf. God's justice demands destruction, and He offers to make Moses into a great nation instead. Moses rejects this self-exalting offer and "pleads" (wayyechal) with the Lord. </w:t>
      </w:r>
    </w:p>
    <w:p w14:paraId="43743F88" w14:textId="77777777" w:rsidR="00D714B6" w:rsidRDefault="00D714B6"/>
    <w:p w14:paraId="65477812" w14:textId="77777777" w:rsidR="00D714B6" w:rsidRDefault="00D714B6">
      <w:r>
        <w:t>The nuance here is one of extreme urgency. Moses is stepping directly into the path of divine wrath. He "softens the face" of God by presenting two primary arguments: God's reputation among the Egyptians (lest they say He brought them out to kill them) and God's sworn covenant with Abraham, Isaac, and Israel. The pleading is successful, demonstrating that God's sovereign plans move in tandem with the passionate prayers of His intercessors.</w:t>
      </w:r>
    </w:p>
    <w:p w14:paraId="11D950E9" w14:textId="77777777" w:rsidR="00D714B6" w:rsidRDefault="00D714B6"/>
    <w:p w14:paraId="30E37F8A" w14:textId="77777777" w:rsidR="00D714B6" w:rsidRPr="00D714B6" w:rsidRDefault="00D714B6">
      <w:pPr>
        <w:rPr>
          <w:b/>
        </w:rPr>
      </w:pPr>
      <w:r w:rsidRPr="00D714B6">
        <w:rPr>
          <w:b/>
        </w:rPr>
        <w:t xml:space="preserve"> 6. Key Uses in Other Verses (NKJV)</w:t>
      </w:r>
    </w:p>
    <w:p w14:paraId="0902B7CE" w14:textId="77777777" w:rsidR="00D714B6" w:rsidRDefault="00D714B6">
      <w:r>
        <w:t>• Exodus 32:11: "Then Moses pleaded with the LORD his God..."</w:t>
      </w:r>
    </w:p>
    <w:p w14:paraId="0FF4FACE" w14:textId="77777777" w:rsidR="00D714B6" w:rsidRDefault="00D714B6">
      <w:r>
        <w:t>• 1 Kings 13:6: "Please entreat the favor of the LORD your God, and pray for me, that my hand may be restored to me."</w:t>
      </w:r>
    </w:p>
    <w:p w14:paraId="17807DEA" w14:textId="77777777" w:rsidR="00D714B6" w:rsidRDefault="00D714B6">
      <w:r>
        <w:t>• Psalm 119:58: "I entreated Your favor with my whole heart; be merciful to me according to Your word."</w:t>
      </w:r>
    </w:p>
    <w:p w14:paraId="25526481" w14:textId="77777777" w:rsidR="00D714B6" w:rsidRDefault="00D714B6">
      <w:r>
        <w:t>• Malachi 1:9: "But now entreat God's favor, that He may be gracious to us."</w:t>
      </w:r>
    </w:p>
    <w:p w14:paraId="79FA6784" w14:textId="77777777" w:rsidR="00D714B6" w:rsidRDefault="00D714B6"/>
    <w:p w14:paraId="507C756A" w14:textId="77777777" w:rsidR="00D714B6" w:rsidRPr="00D714B6" w:rsidRDefault="00D714B6">
      <w:pPr>
        <w:rPr>
          <w:b/>
        </w:rPr>
      </w:pPr>
      <w:r w:rsidRPr="00D714B6">
        <w:rPr>
          <w:b/>
        </w:rPr>
        <w:t xml:space="preserve"> 7. Other Relevant Insights</w:t>
      </w:r>
    </w:p>
    <w:p w14:paraId="6C464B5E" w14:textId="77777777" w:rsidR="00D714B6" w:rsidRDefault="00D714B6">
      <w:r>
        <w:t>The contrast between the Qal stem (sickness/weakness) and the Piel stem (entreating favor) offers a powerful homiletical point: true intercession is painful and exhausting. It requires the intercessor to bear the weight of the people's condition, becoming "weak" or "sick" at heart over their sin and peril. Moses physically and spiritually emptied himself to stand between a holy God and a rebellious people.</w:t>
      </w:r>
    </w:p>
    <w:p w14:paraId="55DC59FE" w14:textId="77777777" w:rsidR="00D714B6" w:rsidRDefault="00D714B6"/>
    <w:p w14:paraId="0A50A9B8" w14:textId="77777777" w:rsidR="00D714B6" w:rsidRPr="00D714B6" w:rsidRDefault="00D714B6">
      <w:pPr>
        <w:rPr>
          <w:b/>
        </w:rPr>
      </w:pPr>
      <w:r w:rsidRPr="00D714B6">
        <w:rPr>
          <w:b/>
        </w:rPr>
        <w:t xml:space="preserve"> 8. References</w:t>
      </w:r>
    </w:p>
    <w:p w14:paraId="30B9A025" w14:textId="77777777" w:rsidR="00D714B6" w:rsidRDefault="00D714B6">
      <w:r>
        <w:t>• Gesenius' Hebrew and Chaldee Lexicon</w:t>
      </w:r>
    </w:p>
    <w:p w14:paraId="55F9AB7A" w14:textId="77777777" w:rsidR="00D714B6" w:rsidRDefault="00D714B6">
      <w:r>
        <w:t>• Brown-Driver-Briggs Hebrew and English Lexicon</w:t>
      </w:r>
    </w:p>
    <w:p w14:paraId="0046D5F4" w14:textId="77777777" w:rsidR="00D714B6" w:rsidRDefault="00D714B6">
      <w:r>
        <w:t>• Theological Wordbook of the Old Testament</w:t>
      </w:r>
    </w:p>
    <w:p w14:paraId="3C2947D6" w14:textId="77777777" w:rsidR="00D714B6" w:rsidRDefault="00D714B6">
      <w:r>
        <w:t>• New International Dictionary of Old Testament Theology and Exegesis</w:t>
      </w:r>
    </w:p>
    <w:p w14:paraId="43A268DF" w14:textId="541624B5" w:rsidR="004C5552" w:rsidRDefault="00D714B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14B6"/>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049A"/>
  <w15:chartTrackingRefBased/>
  <w15:docId w15:val="{FF0E8B24-44FF-4EF0-8199-669D3469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1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1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4B6"/>
    <w:rPr>
      <w:rFonts w:eastAsiaTheme="majorEastAsia" w:cstheme="majorBidi"/>
      <w:color w:val="272727" w:themeColor="text1" w:themeTint="D8"/>
    </w:rPr>
  </w:style>
  <w:style w:type="paragraph" w:styleId="Title">
    <w:name w:val="Title"/>
    <w:basedOn w:val="Normal"/>
    <w:next w:val="Normal"/>
    <w:link w:val="TitleChar"/>
    <w:uiPriority w:val="10"/>
    <w:qFormat/>
    <w:rsid w:val="00D71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4B6"/>
    <w:pPr>
      <w:spacing w:before="160"/>
      <w:jc w:val="center"/>
    </w:pPr>
    <w:rPr>
      <w:i/>
      <w:iCs/>
      <w:color w:val="404040" w:themeColor="text1" w:themeTint="BF"/>
    </w:rPr>
  </w:style>
  <w:style w:type="character" w:customStyle="1" w:styleId="QuoteChar">
    <w:name w:val="Quote Char"/>
    <w:basedOn w:val="DefaultParagraphFont"/>
    <w:link w:val="Quote"/>
    <w:uiPriority w:val="29"/>
    <w:rsid w:val="00D714B6"/>
    <w:rPr>
      <w:i/>
      <w:iCs/>
      <w:color w:val="404040" w:themeColor="text1" w:themeTint="BF"/>
    </w:rPr>
  </w:style>
  <w:style w:type="paragraph" w:styleId="ListParagraph">
    <w:name w:val="List Paragraph"/>
    <w:basedOn w:val="Normal"/>
    <w:uiPriority w:val="34"/>
    <w:qFormat/>
    <w:rsid w:val="00D714B6"/>
    <w:pPr>
      <w:ind w:left="720"/>
      <w:contextualSpacing/>
    </w:pPr>
  </w:style>
  <w:style w:type="character" w:styleId="IntenseEmphasis">
    <w:name w:val="Intense Emphasis"/>
    <w:basedOn w:val="DefaultParagraphFont"/>
    <w:uiPriority w:val="21"/>
    <w:qFormat/>
    <w:rsid w:val="00D714B6"/>
    <w:rPr>
      <w:i/>
      <w:iCs/>
      <w:color w:val="2E74B5" w:themeColor="accent1" w:themeShade="BF"/>
    </w:rPr>
  </w:style>
  <w:style w:type="paragraph" w:styleId="IntenseQuote">
    <w:name w:val="Intense Quote"/>
    <w:basedOn w:val="Normal"/>
    <w:next w:val="Normal"/>
    <w:link w:val="IntenseQuoteChar"/>
    <w:uiPriority w:val="30"/>
    <w:qFormat/>
    <w:rsid w:val="00D714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14B6"/>
    <w:rPr>
      <w:i/>
      <w:iCs/>
      <w:color w:val="2E74B5" w:themeColor="accent1" w:themeShade="BF"/>
    </w:rPr>
  </w:style>
  <w:style w:type="character" w:styleId="IntenseReference">
    <w:name w:val="Intense Reference"/>
    <w:basedOn w:val="DefaultParagraphFont"/>
    <w:uiPriority w:val="32"/>
    <w:qFormat/>
    <w:rsid w:val="00D714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