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75C5" w14:textId="77777777" w:rsidR="002B1E33" w:rsidRPr="002B1E33" w:rsidRDefault="002B1E33">
      <w:pPr>
        <w:rPr>
          <w:b/>
        </w:rPr>
      </w:pPr>
      <w:r w:rsidRPr="002B1E33">
        <w:rPr>
          <w:b/>
        </w:rPr>
        <w:t>TESTIMONY - ( 'eduth , Strong's H5715 )</w:t>
      </w:r>
    </w:p>
    <w:p w14:paraId="64998628" w14:textId="77777777" w:rsidR="002B1E33" w:rsidRDefault="002B1E33">
      <w:r w:rsidRPr="002B1E33">
        <w:rPr>
          <w:b/>
        </w:rPr>
        <w:t>Summary:</w:t>
      </w:r>
    </w:p>
    <w:p w14:paraId="3DA8C572" w14:textId="77777777" w:rsidR="002B1E33" w:rsidRDefault="002B1E33">
      <w:r>
        <w:t>In Exodus 32:15, the "Testimony" refers to the two stone tablets containing the Ten Commandments, which served as a permanent, divinely written legal witness of the covenant established between Yahweh and Israel. The word points to God's self-revelation, His authoritative standards, and His solemn warning to His people regarding their covenant obligations.</w:t>
      </w:r>
    </w:p>
    <w:p w14:paraId="6244C7BA" w14:textId="77777777" w:rsidR="002B1E33" w:rsidRDefault="002B1E33"/>
    <w:p w14:paraId="6DF54E8B" w14:textId="77777777" w:rsidR="002B1E33" w:rsidRDefault="002B1E33">
      <w:r w:rsidRPr="002B1E33">
        <w:rPr>
          <w:b/>
        </w:rPr>
        <w:t>Full Study:</w:t>
      </w:r>
    </w:p>
    <w:p w14:paraId="1E000804" w14:textId="77777777" w:rsidR="002B1E33" w:rsidRDefault="002B1E33"/>
    <w:p w14:paraId="7612CAEC" w14:textId="77777777" w:rsidR="002B1E33" w:rsidRPr="002B1E33" w:rsidRDefault="002B1E33">
      <w:pPr>
        <w:rPr>
          <w:b/>
        </w:rPr>
      </w:pPr>
      <w:r w:rsidRPr="002B1E33">
        <w:rPr>
          <w:b/>
        </w:rPr>
        <w:t>1. Word Picture / Background</w:t>
      </w:r>
    </w:p>
    <w:p w14:paraId="21639695" w14:textId="77777777" w:rsidR="002B1E33" w:rsidRDefault="002B1E33">
      <w:r>
        <w:t>The noun 'eduth is derived from the root verb 'ud, which carries the primary meaning of "to return," "to repeat," or "to do again." In legal and covenantal contexts, this root shifts to the idea of protesting, warning, or testifying. A testimony is a truth or warning that is repeatedly asserted and firmly established. It carries the picture of a legal witness standing in court to solemnly testify to the terms of an agreement, ensuring that there is no misunderstanding of the requirements or the consequences of breaking them.</w:t>
      </w:r>
    </w:p>
    <w:p w14:paraId="5406B840" w14:textId="77777777" w:rsidR="002B1E33" w:rsidRDefault="002B1E33"/>
    <w:p w14:paraId="00DEE938" w14:textId="77777777" w:rsidR="002B1E33" w:rsidRPr="002B1E33" w:rsidRDefault="002B1E33">
      <w:pPr>
        <w:rPr>
          <w:b/>
        </w:rPr>
      </w:pPr>
      <w:r w:rsidRPr="002B1E33">
        <w:rPr>
          <w:b/>
        </w:rPr>
        <w:t>2. Meaning / Lexical Definition</w:t>
      </w:r>
    </w:p>
    <w:p w14:paraId="7AE58771" w14:textId="77777777" w:rsidR="002B1E33" w:rsidRDefault="002B1E33">
      <w:r>
        <w:t>The noun 'eduth refers to a solemn divine decree, precept, or law. It is used predominantly in the singular to describe the Decalogue (the Ten Commandments) inscribed on the two stone tablets. It denotes a binding legal document that testifies to the character of God, the standards of His holiness, and the terms of His covenant relationship with Israel. By extension, the word is also used to describe the ark in which these tablets were kept (the Ark of the Testimony) and the tabernacle itself (the Tabernacle of the Testimony).</w:t>
      </w:r>
    </w:p>
    <w:p w14:paraId="1274DFD0" w14:textId="77777777" w:rsidR="002B1E33" w:rsidRDefault="002B1E33"/>
    <w:p w14:paraId="23CF1332" w14:textId="77777777" w:rsidR="002B1E33" w:rsidRPr="002B1E33" w:rsidRDefault="002B1E33">
      <w:pPr>
        <w:rPr>
          <w:b/>
        </w:rPr>
      </w:pPr>
      <w:r w:rsidRPr="002B1E33">
        <w:rPr>
          <w:b/>
        </w:rPr>
        <w:t>3. Usage and Word Pictures</w:t>
      </w:r>
    </w:p>
    <w:p w14:paraId="3CCC9EF8" w14:textId="77777777" w:rsidR="002B1E33" w:rsidRDefault="002B1E33">
      <w:r>
        <w:t>In the Old Testament, 'eduth functions as a concrete noun representing the physical tablets of the law, as well as an abstract noun representing God's revealed will. The tablets of the Testimony were unique because they were "written with the finger of God" (Exodus 31:18). This physical, immutable writing represents the permanent and unalterable nature of God's moral law. The presence of the Testimony in the holy of holies served as a constant, silent witness inside the camp of Israel, testifying to God's presence, His holiness, and His covenant demands.</w:t>
      </w:r>
    </w:p>
    <w:p w14:paraId="194999EB" w14:textId="77777777" w:rsidR="002B1E33" w:rsidRDefault="002B1E33"/>
    <w:p w14:paraId="7422EA8E" w14:textId="77777777" w:rsidR="002B1E33" w:rsidRPr="002B1E33" w:rsidRDefault="002B1E33">
      <w:pPr>
        <w:rPr>
          <w:b/>
        </w:rPr>
      </w:pPr>
      <w:r w:rsidRPr="002B1E33">
        <w:rPr>
          <w:b/>
        </w:rPr>
        <w:t>4. Theological Implications</w:t>
      </w:r>
    </w:p>
    <w:p w14:paraId="5C316BCE" w14:textId="77777777" w:rsidR="002B1E33" w:rsidRDefault="002B1E33">
      <w:r>
        <w:t>Theological analysis reveals that God is a God of order, covenant, and clear communication. He does not leave His people to guess His standards or His character. The placement of the Testimony inside the Ark of the Covenant, beneath the mercy seat, is deeply significant. The law (the Testimony), which exposes and condemns human sin, rests directly beneath the seat of propitiation and atonement, where the blood of the sacrifice was sprinkled. This illustrates that while God’s holy standards remain absolute and demanding, they are covered and satisfied by His mercy.</w:t>
      </w:r>
    </w:p>
    <w:p w14:paraId="2FBF247F" w14:textId="77777777" w:rsidR="002B1E33" w:rsidRDefault="002B1E33"/>
    <w:p w14:paraId="2783CD1D" w14:textId="77777777" w:rsidR="002B1E33" w:rsidRPr="002B1E33" w:rsidRDefault="002B1E33">
      <w:pPr>
        <w:rPr>
          <w:b/>
        </w:rPr>
      </w:pPr>
      <w:r w:rsidRPr="002B1E33">
        <w:rPr>
          <w:b/>
        </w:rPr>
        <w:t>5. Contextual Nuance in the Passage</w:t>
      </w:r>
    </w:p>
    <w:p w14:paraId="48F22956" w14:textId="77777777" w:rsidR="002B1E33" w:rsidRDefault="002B1E33">
      <w:r>
        <w:t>In Exodus 32:15, Moses descends Mount Sinai with "the two tablets of the Testimony" in his hands. This occurs at the exact moment Israel is at the foot of the mountain worshiping the golden calf, thereby violating the first two commandments. The juxtaposition is striking: Moses holds the physical "Testimony"—the binding legal witness of their marriage covenant with Yahweh—while the people are actively committing spiritual adultery. The tablets of the Testimony stand as an immediate, silent prosecutor against Israel's idolatry. This tension culminates in verse 19, when Moses throws the tablets down and breaks them, symbolizing that Israel had already shattered the covenant itself.</w:t>
      </w:r>
    </w:p>
    <w:p w14:paraId="6938444F" w14:textId="77777777" w:rsidR="002B1E33" w:rsidRDefault="002B1E33"/>
    <w:p w14:paraId="0515C035" w14:textId="77777777" w:rsidR="002B1E33" w:rsidRPr="002B1E33" w:rsidRDefault="002B1E33">
      <w:pPr>
        <w:rPr>
          <w:b/>
        </w:rPr>
      </w:pPr>
      <w:r w:rsidRPr="002B1E33">
        <w:rPr>
          <w:b/>
        </w:rPr>
        <w:t>6. Key Uses in Other Verses (NKJV)</w:t>
      </w:r>
    </w:p>
    <w:p w14:paraId="3C7A9597" w14:textId="77777777" w:rsidR="002B1E33" w:rsidRDefault="002B1E33">
      <w:r>
        <w:t>• Exodus 25:16 - "And you shall put into the ark the Testimony which I will give you."</w:t>
      </w:r>
    </w:p>
    <w:p w14:paraId="644F7759" w14:textId="77777777" w:rsidR="002B1E33" w:rsidRDefault="002B1E33">
      <w:r>
        <w:t>• Exodus 25:21 - "You shall put the mercy seat on top of the ark, and in the ark you shall put the Testimony that I will give you."</w:t>
      </w:r>
    </w:p>
    <w:p w14:paraId="1DA00DC0" w14:textId="77777777" w:rsidR="002B1E33" w:rsidRDefault="002B1E33">
      <w:r>
        <w:t>• Exodus 31:18 - "And when He had made an end of speaking with him on Mount Sinai, He gave Moses two tablets of the Testimony, tablets of stone, written with the finger of God."</w:t>
      </w:r>
    </w:p>
    <w:p w14:paraId="424576E3" w14:textId="77777777" w:rsidR="002B1E33" w:rsidRDefault="002B1E33">
      <w:r>
        <w:t>• Psalm 19:7 - "The law of the Lord is perfect, converting the soul; The testimony of the Lord is sure, making wise the simple;"</w:t>
      </w:r>
    </w:p>
    <w:p w14:paraId="49C67900" w14:textId="77777777" w:rsidR="002B1E33" w:rsidRDefault="002B1E33"/>
    <w:p w14:paraId="12EA17C3" w14:textId="77777777" w:rsidR="002B1E33" w:rsidRPr="002B1E33" w:rsidRDefault="002B1E33">
      <w:pPr>
        <w:rPr>
          <w:b/>
        </w:rPr>
      </w:pPr>
      <w:r w:rsidRPr="002B1E33">
        <w:rPr>
          <w:b/>
        </w:rPr>
        <w:t>7. Other Relevant Insights</w:t>
      </w:r>
    </w:p>
    <w:p w14:paraId="5D6B74D1" w14:textId="77777777" w:rsidR="002B1E33" w:rsidRDefault="002B1E33">
      <w:r>
        <w:t>The practice of placing "testimony" tablets inside a sacred chest aligns closely with ancient Near Eastern treaty customs. In the ancient world, when a suzerain (a great king) made a treaty with a vassal (a subject king), duplicate copies of the treaty covenants were written on tablets. These tablets were deposited in the temples of the respective parties, often at the feet of the gods, to serve as a perpetual witness to the treaty. God adopted this cultural legal framework to show Israel that He was their ultimate King, and the Ark of the Covenant served as His footstool, housing the treaty document—the Testimony.</w:t>
      </w:r>
    </w:p>
    <w:p w14:paraId="44ECE91B" w14:textId="77777777" w:rsidR="002B1E33" w:rsidRDefault="002B1E33"/>
    <w:p w14:paraId="4DE4A445" w14:textId="77777777" w:rsidR="002B1E33" w:rsidRPr="002B1E33" w:rsidRDefault="002B1E33">
      <w:pPr>
        <w:rPr>
          <w:b/>
        </w:rPr>
      </w:pPr>
      <w:r w:rsidRPr="002B1E33">
        <w:rPr>
          <w:b/>
        </w:rPr>
        <w:t>8. References</w:t>
      </w:r>
    </w:p>
    <w:p w14:paraId="3857274B" w14:textId="77777777" w:rsidR="002B1E33" w:rsidRDefault="002B1E33">
      <w:r>
        <w:t>• Brown, Driver, and Briggs. Hebrew and English Lexicon of the Old Testament.</w:t>
      </w:r>
    </w:p>
    <w:p w14:paraId="516DDEFF" w14:textId="77777777" w:rsidR="002B1E33" w:rsidRDefault="002B1E33">
      <w:r>
        <w:t>• Harris, R. Laird, Gleason L. Archer Jr., and Bruce K. Waltke. Theological Wordbook of the Old Testament.</w:t>
      </w:r>
    </w:p>
    <w:p w14:paraId="40E46498" w14:textId="77777777" w:rsidR="002B1E33" w:rsidRDefault="002B1E33">
      <w:r>
        <w:t>• Koehler, Ludwig, and Walter Baumgartner. The Hebrew and Aramaic Lexicon of the Old Testament.</w:t>
      </w:r>
    </w:p>
    <w:p w14:paraId="4D133911" w14:textId="14F3F044" w:rsidR="004C5552" w:rsidRDefault="002B1E33">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1E33"/>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C61C"/>
  <w15:chartTrackingRefBased/>
  <w15:docId w15:val="{BBEDA61B-508F-4A07-A88E-3F11F352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1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1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33"/>
    <w:rPr>
      <w:rFonts w:eastAsiaTheme="majorEastAsia" w:cstheme="majorBidi"/>
      <w:color w:val="272727" w:themeColor="text1" w:themeTint="D8"/>
    </w:rPr>
  </w:style>
  <w:style w:type="paragraph" w:styleId="Title">
    <w:name w:val="Title"/>
    <w:basedOn w:val="Normal"/>
    <w:next w:val="Normal"/>
    <w:link w:val="TitleChar"/>
    <w:uiPriority w:val="10"/>
    <w:qFormat/>
    <w:rsid w:val="002B1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33"/>
    <w:pPr>
      <w:spacing w:before="160"/>
      <w:jc w:val="center"/>
    </w:pPr>
    <w:rPr>
      <w:i/>
      <w:iCs/>
      <w:color w:val="404040" w:themeColor="text1" w:themeTint="BF"/>
    </w:rPr>
  </w:style>
  <w:style w:type="character" w:customStyle="1" w:styleId="QuoteChar">
    <w:name w:val="Quote Char"/>
    <w:basedOn w:val="DefaultParagraphFont"/>
    <w:link w:val="Quote"/>
    <w:uiPriority w:val="29"/>
    <w:rsid w:val="002B1E33"/>
    <w:rPr>
      <w:i/>
      <w:iCs/>
      <w:color w:val="404040" w:themeColor="text1" w:themeTint="BF"/>
    </w:rPr>
  </w:style>
  <w:style w:type="paragraph" w:styleId="ListParagraph">
    <w:name w:val="List Paragraph"/>
    <w:basedOn w:val="Normal"/>
    <w:uiPriority w:val="34"/>
    <w:qFormat/>
    <w:rsid w:val="002B1E33"/>
    <w:pPr>
      <w:ind w:left="720"/>
      <w:contextualSpacing/>
    </w:pPr>
  </w:style>
  <w:style w:type="character" w:styleId="IntenseEmphasis">
    <w:name w:val="Intense Emphasis"/>
    <w:basedOn w:val="DefaultParagraphFont"/>
    <w:uiPriority w:val="21"/>
    <w:qFormat/>
    <w:rsid w:val="002B1E33"/>
    <w:rPr>
      <w:i/>
      <w:iCs/>
      <w:color w:val="2E74B5" w:themeColor="accent1" w:themeShade="BF"/>
    </w:rPr>
  </w:style>
  <w:style w:type="paragraph" w:styleId="IntenseQuote">
    <w:name w:val="Intense Quote"/>
    <w:basedOn w:val="Normal"/>
    <w:next w:val="Normal"/>
    <w:link w:val="IntenseQuoteChar"/>
    <w:uiPriority w:val="30"/>
    <w:qFormat/>
    <w:rsid w:val="002B1E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1E33"/>
    <w:rPr>
      <w:i/>
      <w:iCs/>
      <w:color w:val="2E74B5" w:themeColor="accent1" w:themeShade="BF"/>
    </w:rPr>
  </w:style>
  <w:style w:type="character" w:styleId="IntenseReference">
    <w:name w:val="Intense Reference"/>
    <w:basedOn w:val="DefaultParagraphFont"/>
    <w:uiPriority w:val="32"/>
    <w:qFormat/>
    <w:rsid w:val="002B1E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