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56DEA" w14:textId="77777777" w:rsidR="00DC3E71" w:rsidRPr="00DC3E71" w:rsidRDefault="00DC3E71">
      <w:pPr>
        <w:rPr>
          <w:b/>
        </w:rPr>
      </w:pPr>
      <w:r w:rsidRPr="00DC3E71">
        <w:rPr>
          <w:b/>
        </w:rPr>
        <w:t>WRITING - ( miktāb , Strong's H4385 )</w:t>
      </w:r>
    </w:p>
    <w:p w14:paraId="1E051D0B" w14:textId="77777777" w:rsidR="00DC3E71" w:rsidRDefault="00DC3E71">
      <w:r w:rsidRPr="00DC3E71">
        <w:rPr>
          <w:b/>
        </w:rPr>
        <w:t>Summary:</w:t>
      </w:r>
    </w:p>
    <w:p w14:paraId="0B46F5A5" w14:textId="77777777" w:rsidR="00DC3E71" w:rsidRDefault="00DC3E71">
      <w:r>
        <w:t>The Hebrew word miktāb refers to a physical inscription, document, or written decree. In Exodus 32:16, it describes the "writing of God" engraved upon the stone tablets of the Ten Commandments. This term underscores the transition of divine revelation from oral speech to a permanent, authoritative, and visible written record. It highlights the absolute sovereignty, durability, and divine origin of God's law, contrasting sharply with the fleeting and fragile idols made by human hands.</w:t>
      </w:r>
    </w:p>
    <w:p w14:paraId="0ED6CC68" w14:textId="77777777" w:rsidR="00DC3E71" w:rsidRDefault="00DC3E71"/>
    <w:p w14:paraId="19A0022E" w14:textId="77777777" w:rsidR="00DC3E71" w:rsidRDefault="00DC3E71">
      <w:r w:rsidRPr="00DC3E71">
        <w:rPr>
          <w:b/>
        </w:rPr>
        <w:t>Full Study:</w:t>
      </w:r>
    </w:p>
    <w:p w14:paraId="1BDD1F12" w14:textId="77777777" w:rsidR="00DC3E71" w:rsidRDefault="00DC3E71"/>
    <w:p w14:paraId="7E93DEB8" w14:textId="77777777" w:rsidR="00DC3E71" w:rsidRPr="00DC3E71" w:rsidRDefault="00DC3E71">
      <w:pPr>
        <w:rPr>
          <w:b/>
        </w:rPr>
      </w:pPr>
      <w:r w:rsidRPr="00DC3E71">
        <w:rPr>
          <w:b/>
        </w:rPr>
        <w:t>1. Word Picture / Background</w:t>
      </w:r>
    </w:p>
    <w:p w14:paraId="07E69DDD" w14:textId="77777777" w:rsidR="00DC3E71" w:rsidRDefault="00DC3E71">
      <w:r>
        <w:t>The noun miktāb is derived from the verbal root kātab, which means to write, engrave, or record. In the ancient Near East, writing was a highly specialized technology reserved for monumental inscriptions, royal decrees, and covenant treaties. Carving words into stone was the ultimate expression of permanence and unalterable authority. The word-picture behind miktāb is that of a finished, carved inscription that stands as an enduring monument. When applied to the tablets of the covenant, the word evokes the image of a sovereign King carving His eternal decrees into stone, creating a permanent testimony that cannot be easily erased, modified, or forgotten.</w:t>
      </w:r>
    </w:p>
    <w:p w14:paraId="5FEC26BA" w14:textId="77777777" w:rsidR="00DC3E71" w:rsidRDefault="00DC3E71"/>
    <w:p w14:paraId="09901965" w14:textId="77777777" w:rsidR="00DC3E71" w:rsidRPr="00DC3E71" w:rsidRDefault="00DC3E71">
      <w:pPr>
        <w:rPr>
          <w:b/>
        </w:rPr>
      </w:pPr>
      <w:r w:rsidRPr="00DC3E71">
        <w:rPr>
          <w:b/>
        </w:rPr>
        <w:t>2. Meaning / Lexical Definition</w:t>
      </w:r>
    </w:p>
    <w:p w14:paraId="20E3156D" w14:textId="77777777" w:rsidR="00DC3E71" w:rsidRDefault="00DC3E71">
      <w:r>
        <w:t>The word miktāb refers to:</w:t>
      </w:r>
    </w:p>
    <w:p w14:paraId="6BD4BD7F" w14:textId="77777777" w:rsidR="00DC3E71" w:rsidRDefault="00DC3E71">
      <w:r>
        <w:t>• The physical characters or script inscribed on a surface.</w:t>
      </w:r>
    </w:p>
    <w:p w14:paraId="72D76FDA" w14:textId="77777777" w:rsidR="00DC3E71" w:rsidRDefault="00DC3E71">
      <w:r>
        <w:t>• A written document, letter, or book.</w:t>
      </w:r>
    </w:p>
    <w:p w14:paraId="47BBE86E" w14:textId="77777777" w:rsidR="00DC3E71" w:rsidRDefault="00DC3E71">
      <w:r>
        <w:t>• A royal decree or public proclamation in written form.</w:t>
      </w:r>
    </w:p>
    <w:p w14:paraId="0F6E2529" w14:textId="77777777" w:rsidR="00DC3E71" w:rsidRDefault="00DC3E71">
      <w:r>
        <w:t>In its primary lexical sense, it denotes the objective, tangible result of the act of writing. Unlike spoken words, which exist only in the moment of utterance, miktāb represents the materialized, preserved message. In the context of Exodus, it specifically denotes the divine characters engraved directly onto the two stone tablets.</w:t>
      </w:r>
    </w:p>
    <w:p w14:paraId="47EC2661" w14:textId="77777777" w:rsidR="00DC3E71" w:rsidRDefault="00DC3E71"/>
    <w:p w14:paraId="3134E688" w14:textId="77777777" w:rsidR="00DC3E71" w:rsidRPr="00DC3E71" w:rsidRDefault="00DC3E71">
      <w:pPr>
        <w:rPr>
          <w:b/>
        </w:rPr>
      </w:pPr>
      <w:r w:rsidRPr="00DC3E71">
        <w:rPr>
          <w:b/>
        </w:rPr>
        <w:t>3. Usage and Word Pictures</w:t>
      </w:r>
    </w:p>
    <w:p w14:paraId="2CA385B1" w14:textId="77777777" w:rsidR="00DC3E71" w:rsidRDefault="00DC3E71">
      <w:r>
        <w:t>Throughout the Old Testament, miktāb is used to describe several types of formal writings:</w:t>
      </w:r>
    </w:p>
    <w:p w14:paraId="4728EF28" w14:textId="77777777" w:rsidR="00DC3E71" w:rsidRDefault="00DC3E71">
      <w:r>
        <w:t>• Royal Correspondence and Decrees: It is used for the letters sent by Queen Jezebel to secure Naboth's death (1 Kings 21:8) and the written edicts of Persian kings (Esther 4:8). This usage associates the word with absolute, binding authority.</w:t>
      </w:r>
    </w:p>
    <w:p w14:paraId="4482BD7E" w14:textId="77777777" w:rsidR="00DC3E71" w:rsidRDefault="00DC3E71">
      <w:r>
        <w:t>• Personal Records: It describes Hezekiah's written prayer of thanksgiving after recovering from his illness (Isaiah 38:9), depicting a permanent record of personal praise.</w:t>
      </w:r>
    </w:p>
    <w:p w14:paraId="7C71E5AA" w14:textId="77777777" w:rsidR="00DC3E71" w:rsidRDefault="00DC3E71">
      <w:r>
        <w:t>• Sacred Inscriptions: It is used for the engraving on the high priest's golden plate ("Holiness to the LORD" in Exodus 39:30) and the divine writing on the tablets (Deuteronomy 10:4).</w:t>
      </w:r>
    </w:p>
    <w:p w14:paraId="6A6B3FA8" w14:textId="77777777" w:rsidR="00DC3E71" w:rsidRDefault="00DC3E71">
      <w:r>
        <w:t>The overarching word picture of miktāb is one of binding legal authority, covenantal permanence, and clear, objective communication.</w:t>
      </w:r>
    </w:p>
    <w:p w14:paraId="5B548DC4" w14:textId="77777777" w:rsidR="00DC3E71" w:rsidRDefault="00DC3E71"/>
    <w:p w14:paraId="14E6442F" w14:textId="77777777" w:rsidR="00DC3E71" w:rsidRPr="00DC3E71" w:rsidRDefault="00DC3E71">
      <w:pPr>
        <w:rPr>
          <w:b/>
        </w:rPr>
      </w:pPr>
      <w:r w:rsidRPr="00DC3E71">
        <w:rPr>
          <w:b/>
        </w:rPr>
        <w:t>4. Theological Implications</w:t>
      </w:r>
    </w:p>
    <w:p w14:paraId="075B7C0D" w14:textId="77777777" w:rsidR="00DC3E71" w:rsidRDefault="00DC3E71">
      <w:r>
        <w:t>The theological significance of miktāb in the Pentateuch is profound:</w:t>
      </w:r>
    </w:p>
    <w:p w14:paraId="3BF03E89" w14:textId="77777777" w:rsidR="00DC3E71" w:rsidRDefault="00DC3E71">
      <w:r>
        <w:t>• The Written Word as Revelation: God is not only a speaking God but a writing God. By committing His law to a miktāb, God established an objective standard of truth that is independent of human memory, emotion, or subjective interpretation.</w:t>
      </w:r>
    </w:p>
    <w:p w14:paraId="7FE11254" w14:textId="77777777" w:rsidR="00DC3E71" w:rsidRDefault="00DC3E71">
      <w:r>
        <w:t>• Covenantal Permanence: In ancient treaty alliances, the terms of the covenant were always written down and placed in the sanctuary of the vassal's deity. The "writing of God" on stone tablets signifies that the covenant between Yahweh and Israel is eternal, binding, and legally formal.</w:t>
      </w:r>
    </w:p>
    <w:p w14:paraId="51C66FF3" w14:textId="77777777" w:rsidR="00DC3E71" w:rsidRDefault="00DC3E71">
      <w:r>
        <w:t>• Sole Divine Authorship: The first set of tablets was entirely the "work of God" and the "writing of God." This emphasizes that the moral law is not a human construct or the result of Moses' legislative genius; it is a direct transcription of the holy character of God Himself.</w:t>
      </w:r>
    </w:p>
    <w:p w14:paraId="54CEA90A" w14:textId="77777777" w:rsidR="00DC3E71" w:rsidRDefault="00DC3E71"/>
    <w:p w14:paraId="52AE5FB6" w14:textId="77777777" w:rsidR="00DC3E71" w:rsidRPr="00DC3E71" w:rsidRDefault="00DC3E71">
      <w:pPr>
        <w:rPr>
          <w:b/>
        </w:rPr>
      </w:pPr>
      <w:r w:rsidRPr="00DC3E71">
        <w:rPr>
          <w:b/>
        </w:rPr>
        <w:t>5. Contextual Nuance in the Passage</w:t>
      </w:r>
    </w:p>
    <w:p w14:paraId="61CD2F55" w14:textId="77777777" w:rsidR="00DC3E71" w:rsidRDefault="00DC3E71">
      <w:r>
        <w:t xml:space="preserve">In Exodus 32:16, the repetition is striking: "the writing was the writing of God." This emphatic construction draws a sharp contrast between the divine origin of the tablets and the human origin of the golden calf described earlier in the chapter. While Aaron fashioned the idol with a human "engraving tool" (Exodus 32:4), the tablets of the testimony were engraved by the finger of God (Exodus 31:18). </w:t>
      </w:r>
    </w:p>
    <w:p w14:paraId="1979E49A" w14:textId="77777777" w:rsidR="00DC3E71" w:rsidRDefault="00DC3E71">
      <w:r>
        <w:t>Furthermore, the placement of this verse is highly dramatic. It occurs just as Moses is descending the mountain with these priceless, divinely crafted artifacts, unaware of the full extent of Israel's apostasy. The perfection of the miktāb—divine, holy, and beautiful—makes the subsequent shattering of the tablets (Exodus 32:19) a devastating visual metaphor for how Israel had already broken the covenant.</w:t>
      </w:r>
    </w:p>
    <w:p w14:paraId="642F278E" w14:textId="77777777" w:rsidR="00DC3E71" w:rsidRDefault="00DC3E71"/>
    <w:p w14:paraId="1BF723B7" w14:textId="77777777" w:rsidR="00DC3E71" w:rsidRPr="00DC3E71" w:rsidRDefault="00DC3E71">
      <w:pPr>
        <w:rPr>
          <w:b/>
        </w:rPr>
      </w:pPr>
      <w:r w:rsidRPr="00DC3E71">
        <w:rPr>
          <w:b/>
        </w:rPr>
        <w:t>6. Key Uses in Other Verses (NKJV)</w:t>
      </w:r>
    </w:p>
    <w:p w14:paraId="5467FD55" w14:textId="77777777" w:rsidR="00DC3E71" w:rsidRDefault="00DC3E71">
      <w:r>
        <w:t>• Exodus 39:30 - "Then they made the plate of the holy crown of pure gold, and wrote on it a writing, like the engraving of a signet: HOLINESS TO THE LORD."</w:t>
      </w:r>
    </w:p>
    <w:p w14:paraId="1070ED23" w14:textId="77777777" w:rsidR="00DC3E71" w:rsidRDefault="00DC3E71">
      <w:r>
        <w:t>• Deuteronomy 10:4 - "And He wrote on the tablets according to the first writing, the Ten Commandments, which the LORD had spoken to you in the mountain..."</w:t>
      </w:r>
    </w:p>
    <w:p w14:paraId="3595638F" w14:textId="77777777" w:rsidR="00DC3E71" w:rsidRDefault="00DC3E71">
      <w:r>
        <w:t>• 2 Chronicles 21:12 - "And a writing came to him from Elijah the prophet, saying..."</w:t>
      </w:r>
    </w:p>
    <w:p w14:paraId="218420BA" w14:textId="77777777" w:rsidR="00DC3E71" w:rsidRDefault="00DC3E71">
      <w:r>
        <w:t>• Isaiah 38:9 - "This is the writing of Hezekiah king of Judah, when he had been sick and had recovered from his sickness:"</w:t>
      </w:r>
    </w:p>
    <w:p w14:paraId="3C4B75E7" w14:textId="77777777" w:rsidR="00DC3E71" w:rsidRDefault="00DC3E71"/>
    <w:p w14:paraId="5B5C428F" w14:textId="77777777" w:rsidR="00DC3E71" w:rsidRPr="00DC3E71" w:rsidRDefault="00DC3E71">
      <w:pPr>
        <w:rPr>
          <w:b/>
        </w:rPr>
      </w:pPr>
      <w:r w:rsidRPr="00DC3E71">
        <w:rPr>
          <w:b/>
        </w:rPr>
        <w:t>7. Other Relevant Insights</w:t>
      </w:r>
    </w:p>
    <w:p w14:paraId="08E9F945" w14:textId="77777777" w:rsidR="00DC3E71" w:rsidRDefault="00DC3E71">
      <w:r>
        <w:t>While miktāb refers to the physical writing or script, it differs from the more common Hebrew word sepher (book or scroll). A sepher refers to the scroll as a whole—the physical container of a larger narrative or collection of laws. In contrast, miktāb draws attention to the specific act of engraving, the precise wording, or the legal character of the script itself. In the Ancient Near East, writing on stone was reserved for the most solemn and public declarations, ensuring that the law could be read by all and could not be altered by subsequent generations.</w:t>
      </w:r>
    </w:p>
    <w:p w14:paraId="5F13255C" w14:textId="77777777" w:rsidR="00DC3E71" w:rsidRDefault="00DC3E71"/>
    <w:p w14:paraId="4DA5051D" w14:textId="77777777" w:rsidR="00DC3E71" w:rsidRPr="00DC3E71" w:rsidRDefault="00DC3E71">
      <w:pPr>
        <w:rPr>
          <w:b/>
        </w:rPr>
      </w:pPr>
      <w:r w:rsidRPr="00DC3E71">
        <w:rPr>
          <w:b/>
        </w:rPr>
        <w:t>8. References</w:t>
      </w:r>
    </w:p>
    <w:p w14:paraId="43C49EEE" w14:textId="77777777" w:rsidR="00DC3E71" w:rsidRDefault="00DC3E71">
      <w:r>
        <w:t>• Hebrew and Aramaic Lexicon of the Old Testament</w:t>
      </w:r>
    </w:p>
    <w:p w14:paraId="6EFD58A7" w14:textId="77777777" w:rsidR="00DC3E71" w:rsidRDefault="00DC3E71">
      <w:r>
        <w:t>• Brown-Driver-Briggs Hebrew and English Lexicon</w:t>
      </w:r>
    </w:p>
    <w:p w14:paraId="743D3D53" w14:textId="77777777" w:rsidR="00DC3E71" w:rsidRDefault="00DC3E71">
      <w:r>
        <w:t>• Theological Wordbook of the Old Testament</w:t>
      </w:r>
    </w:p>
    <w:p w14:paraId="351F005D" w14:textId="77777777" w:rsidR="00DC3E71" w:rsidRDefault="00DC3E71">
      <w:r>
        <w:t>• New International Dictionary of Old Testament Theology and Exegesis</w:t>
      </w:r>
    </w:p>
    <w:p w14:paraId="2636F3B9" w14:textId="015DC189" w:rsidR="004C5552" w:rsidRDefault="00DC3E71">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E7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C3E71"/>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24316"/>
  <w15:chartTrackingRefBased/>
  <w15:docId w15:val="{C16FA611-F8B8-4DC7-8EC0-44C4C8343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C3E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E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E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E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C3E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E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E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E71"/>
    <w:rPr>
      <w:rFonts w:eastAsiaTheme="majorEastAsia" w:cstheme="majorBidi"/>
      <w:color w:val="272727" w:themeColor="text1" w:themeTint="D8"/>
    </w:rPr>
  </w:style>
  <w:style w:type="paragraph" w:styleId="Title">
    <w:name w:val="Title"/>
    <w:basedOn w:val="Normal"/>
    <w:next w:val="Normal"/>
    <w:link w:val="TitleChar"/>
    <w:uiPriority w:val="10"/>
    <w:qFormat/>
    <w:rsid w:val="00DC3E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E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E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E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E71"/>
    <w:pPr>
      <w:spacing w:before="160"/>
      <w:jc w:val="center"/>
    </w:pPr>
    <w:rPr>
      <w:i/>
      <w:iCs/>
      <w:color w:val="404040" w:themeColor="text1" w:themeTint="BF"/>
    </w:rPr>
  </w:style>
  <w:style w:type="character" w:customStyle="1" w:styleId="QuoteChar">
    <w:name w:val="Quote Char"/>
    <w:basedOn w:val="DefaultParagraphFont"/>
    <w:link w:val="Quote"/>
    <w:uiPriority w:val="29"/>
    <w:rsid w:val="00DC3E71"/>
    <w:rPr>
      <w:i/>
      <w:iCs/>
      <w:color w:val="404040" w:themeColor="text1" w:themeTint="BF"/>
    </w:rPr>
  </w:style>
  <w:style w:type="paragraph" w:styleId="ListParagraph">
    <w:name w:val="List Paragraph"/>
    <w:basedOn w:val="Normal"/>
    <w:uiPriority w:val="34"/>
    <w:qFormat/>
    <w:rsid w:val="00DC3E71"/>
    <w:pPr>
      <w:ind w:left="720"/>
      <w:contextualSpacing/>
    </w:pPr>
  </w:style>
  <w:style w:type="character" w:styleId="IntenseEmphasis">
    <w:name w:val="Intense Emphasis"/>
    <w:basedOn w:val="DefaultParagraphFont"/>
    <w:uiPriority w:val="21"/>
    <w:qFormat/>
    <w:rsid w:val="00DC3E71"/>
    <w:rPr>
      <w:i/>
      <w:iCs/>
      <w:color w:val="2E74B5" w:themeColor="accent1" w:themeShade="BF"/>
    </w:rPr>
  </w:style>
  <w:style w:type="paragraph" w:styleId="IntenseQuote">
    <w:name w:val="Intense Quote"/>
    <w:basedOn w:val="Normal"/>
    <w:next w:val="Normal"/>
    <w:link w:val="IntenseQuoteChar"/>
    <w:uiPriority w:val="30"/>
    <w:qFormat/>
    <w:rsid w:val="00DC3E7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C3E71"/>
    <w:rPr>
      <w:i/>
      <w:iCs/>
      <w:color w:val="2E74B5" w:themeColor="accent1" w:themeShade="BF"/>
    </w:rPr>
  </w:style>
  <w:style w:type="character" w:styleId="IntenseReference">
    <w:name w:val="Intense Reference"/>
    <w:basedOn w:val="DefaultParagraphFont"/>
    <w:uiPriority w:val="32"/>
    <w:qFormat/>
    <w:rsid w:val="00DC3E7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874</Words>
  <Characters>4983</Characters>
  <Application>Microsoft Office Word</Application>
  <DocSecurity>0</DocSecurity>
  <Lines>41</Lines>
  <Paragraphs>11</Paragraphs>
  <ScaleCrop>false</ScaleCrop>
  <Company/>
  <LinksUpToDate>false</LinksUpToDate>
  <CharactersWithSpaces>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2026-08-14T11:04:00Z</dcterms:created>
  <dcterms:modified xsi:type="dcterms:W3CDTF">2026-08-14T11:04:00Z</dcterms:modified>
</cp:coreProperties>
</file>