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A84F" w14:textId="77777777" w:rsidR="00BF69EA" w:rsidRPr="00BF69EA" w:rsidRDefault="00BF69EA">
      <w:pPr>
        <w:rPr>
          <w:b/>
        </w:rPr>
      </w:pPr>
      <w:r w:rsidRPr="00BF69EA">
        <w:rPr>
          <w:b/>
        </w:rPr>
        <w:t>GROUND - ( tachan , Strong's H2912 )</w:t>
      </w:r>
    </w:p>
    <w:p w14:paraId="6F199929" w14:textId="77777777" w:rsidR="00BF69EA" w:rsidRDefault="00BF69EA">
      <w:r w:rsidRPr="00BF69EA">
        <w:rPr>
          <w:b/>
        </w:rPr>
        <w:t>Summary:</w:t>
      </w:r>
    </w:p>
    <w:p w14:paraId="06A551AA" w14:textId="77777777" w:rsidR="00BF69EA" w:rsidRDefault="00BF69EA">
      <w:r>
        <w:t>The Hebrew verb tachan refers to the physical act of grinding, crushing, or pulverizing a substance into fine powder or dust. Most commonly associated with the daily, domestic chore of grinding grain into flour using heavy stone mills, the word carries a raw, physical intensity. In Exodus 32:20, Moses takes the golden calf—the ultimate symbol of Israel's swift rebellion—burns it, and grinds (tachan) it into a fine powder. By reducing their fabricated deity to drinkable dust, Moses physically demonstrates the absolute powerlessness and nothingness of the idol, forcing the people to literally ingest the consequences of their spiritual adultery.</w:t>
      </w:r>
    </w:p>
    <w:p w14:paraId="562D621D" w14:textId="77777777" w:rsidR="00BF69EA" w:rsidRDefault="00BF69EA"/>
    <w:p w14:paraId="49C78DC2" w14:textId="77777777" w:rsidR="00BF69EA" w:rsidRDefault="00BF69EA">
      <w:r w:rsidRPr="00BF69EA">
        <w:rPr>
          <w:b/>
        </w:rPr>
        <w:t>Full Study:</w:t>
      </w:r>
    </w:p>
    <w:p w14:paraId="26A98005" w14:textId="77777777" w:rsidR="00BF69EA" w:rsidRDefault="00BF69EA"/>
    <w:p w14:paraId="7208F7B6" w14:textId="77777777" w:rsidR="00BF69EA" w:rsidRPr="00BF69EA" w:rsidRDefault="00BF69EA">
      <w:pPr>
        <w:rPr>
          <w:b/>
        </w:rPr>
      </w:pPr>
      <w:r w:rsidRPr="00BF69EA">
        <w:rPr>
          <w:b/>
        </w:rPr>
        <w:t xml:space="preserve"> 1. Word Picture / Background</w:t>
      </w:r>
    </w:p>
    <w:p w14:paraId="2AC46559" w14:textId="77777777" w:rsidR="00BF69EA" w:rsidRDefault="00BF69EA">
      <w:r>
        <w:t>In the ancient Near East, grinding was a grueling, daily chore typically assigned to the lowest servants or women of the household. It involved using a saddle quern—rubbing a smaller stone back and forth over a larger, flat stone—or a heavy rotary millstone. The process required continuous, crushing force to reduce hard grains of wheat or barley into soft flour. When applied metaphorically or historically to objects other than grain, grinding represents total defeat, subjugation, and humiliation. To grind something is to strip it of its form, strength, and identity, reducing it to anonymous, scattered particles.</w:t>
      </w:r>
    </w:p>
    <w:p w14:paraId="3F3CC30D" w14:textId="77777777" w:rsidR="00BF69EA" w:rsidRDefault="00BF69EA"/>
    <w:p w14:paraId="2259B2C5" w14:textId="77777777" w:rsidR="00BF69EA" w:rsidRPr="00BF69EA" w:rsidRDefault="00BF69EA">
      <w:pPr>
        <w:rPr>
          <w:b/>
        </w:rPr>
      </w:pPr>
      <w:r w:rsidRPr="00BF69EA">
        <w:rPr>
          <w:b/>
        </w:rPr>
        <w:t xml:space="preserve"> 2. Meaning / Lexical Definition</w:t>
      </w:r>
    </w:p>
    <w:p w14:paraId="1416C6EE" w14:textId="77777777" w:rsidR="00BF69EA" w:rsidRDefault="00BF69EA">
      <w:r>
        <w:t>The verb tachan means to grind, crush, or pulverize. In its literal sense, it describes the milling of agricultural yield. In the Qal stem, which is used in Exodus 32:20, the verb denotes the active crushing of a material. The term implies grinding through heavy friction until the target object is utterly broken down. In the context of the golden calf, tachan signifies the mechanical pulverization of the gold, likely after it had been burned and rendered brittle, reducing it to a fine powder that could be easily dispersed.</w:t>
      </w:r>
    </w:p>
    <w:p w14:paraId="79DC6524" w14:textId="77777777" w:rsidR="00BF69EA" w:rsidRDefault="00BF69EA"/>
    <w:p w14:paraId="69D6CBB2" w14:textId="77777777" w:rsidR="00BF69EA" w:rsidRPr="00BF69EA" w:rsidRDefault="00BF69EA">
      <w:pPr>
        <w:rPr>
          <w:b/>
        </w:rPr>
      </w:pPr>
      <w:r w:rsidRPr="00BF69EA">
        <w:rPr>
          <w:b/>
        </w:rPr>
        <w:t xml:space="preserve"> 3. Usage and Word Pictures</w:t>
      </w:r>
    </w:p>
    <w:p w14:paraId="79D3D667" w14:textId="77777777" w:rsidR="00BF69EA" w:rsidRDefault="00BF69EA">
      <w:r>
        <w:t>• Literal Millwork: The primary use of the word is found in descriptions of daily life, such as the gathering and processing of manna in the wilderness, which the Israelites "ground on millstones" (Numbers 11:8).</w:t>
      </w:r>
    </w:p>
    <w:p w14:paraId="604A78B6" w14:textId="77777777" w:rsidR="00BF69EA" w:rsidRDefault="00BF69EA">
      <w:r>
        <w:t>• Slaves and Captives: Because grinding was low-status manual labor, forcing a captive to grind was a sign of extreme humiliation. After the Philistines captured and blinded Samson, they made him a "grinder" in the prison house (Judues 16:21). Similarly, Isaiah predicts the humiliation of Babylon by telling her to "take the millstones and grind meal" like a common slave (Isaiah 47:2).</w:t>
      </w:r>
    </w:p>
    <w:p w14:paraId="12F4814A" w14:textId="77777777" w:rsidR="00BF69EA" w:rsidRDefault="00BF69EA">
      <w:r>
        <w:t>• Social Oppression: The word is used metaphorically to describe the brutal treatment of the poor by greedy rulers. God accuses the leaders of Israel of "grinding the faces of the poor" (Isaiah 3:15), a vivid idiom for crushing their lives and livelihoods through injustice.</w:t>
      </w:r>
    </w:p>
    <w:p w14:paraId="224F9F4C" w14:textId="77777777" w:rsidR="00BF69EA" w:rsidRDefault="00BF69EA"/>
    <w:p w14:paraId="64825D3A" w14:textId="77777777" w:rsidR="00BF69EA" w:rsidRPr="00BF69EA" w:rsidRDefault="00BF69EA">
      <w:pPr>
        <w:rPr>
          <w:b/>
        </w:rPr>
      </w:pPr>
      <w:r w:rsidRPr="00BF69EA">
        <w:rPr>
          <w:b/>
        </w:rPr>
        <w:t xml:space="preserve"> 4. Theological Implications</w:t>
      </w:r>
    </w:p>
    <w:p w14:paraId="558B4EB7" w14:textId="77777777" w:rsidR="00BF69EA" w:rsidRDefault="00BF69EA">
      <w:r>
        <w:t>• The Absolute Nothingness of Idols: The golden calf was made of solid gold, representing wealth, strength, and pagan majesty. By grinding it to powder, Moses stripped the idol of its physical form and beauty. He proved that the "god" who supposedly brought Israel out of Egypt could be burned, crushed, scattered on the water, and swallowed. It exposed the absolute vanity of idolatry.</w:t>
      </w:r>
    </w:p>
    <w:p w14:paraId="43624027" w14:textId="77777777" w:rsidR="00BF69EA" w:rsidRDefault="00BF69EA">
      <w:r>
        <w:t>• The Internalization of Sin: Moses forced the Israelites to drink the water containing the powder of their destroyed idol. This act of consumption demonstrated that sin is not external or easily discarded. It must be internalized as a bitter reality, forcing the people to bear their guilt and face the stomach-turning consequences of their unfaithfulness.</w:t>
      </w:r>
    </w:p>
    <w:p w14:paraId="273BC001" w14:textId="77777777" w:rsidR="00BF69EA" w:rsidRDefault="00BF69EA">
      <w:r>
        <w:t>• The Total Annihilation of Rebellion: God does not tolerate a partial destruction of rivals to His throne. The thoroughness of the grinding reflects the divine requirement for the total eradication of sin and idolatrous strongholds from the lives of His people.</w:t>
      </w:r>
    </w:p>
    <w:p w14:paraId="04835E94" w14:textId="77777777" w:rsidR="00BF69EA" w:rsidRDefault="00BF69EA"/>
    <w:p w14:paraId="4F14374A" w14:textId="77777777" w:rsidR="00BF69EA" w:rsidRPr="00BF69EA" w:rsidRDefault="00BF69EA">
      <w:pPr>
        <w:rPr>
          <w:b/>
        </w:rPr>
      </w:pPr>
      <w:r w:rsidRPr="00BF69EA">
        <w:rPr>
          <w:b/>
        </w:rPr>
        <w:t xml:space="preserve"> 5. Contextual Nuance in the Passage</w:t>
      </w:r>
    </w:p>
    <w:p w14:paraId="3C8A56E5" w14:textId="77777777" w:rsidR="00BF69EA" w:rsidRDefault="00BF69EA">
      <w:r>
        <w:t>In Exodus 32:20, tachan is the middle step in a highly structured process of total destruction: burning, grinding, scattering, and drinking. Moses did not simply throw the calf away or bury it where it could later be exhumed. The gold was subjected to intense heat to ruin its form and alter its properties, and then it was ground (tachan) until it was "as fine as dust" (Deuteronomy 9:21). This ensured that not a single fragment of the calf remained recognizable. By scattering the dust on the water, Moses returned the gold to a state of formless chaos, reversing the creative act and showing that idolatry leads to total de-creation and ruin.</w:t>
      </w:r>
    </w:p>
    <w:p w14:paraId="50C4FD08" w14:textId="77777777" w:rsidR="00BF69EA" w:rsidRDefault="00BF69EA"/>
    <w:p w14:paraId="24C3EC6D" w14:textId="77777777" w:rsidR="00BF69EA" w:rsidRPr="00BF69EA" w:rsidRDefault="00BF69EA">
      <w:pPr>
        <w:rPr>
          <w:b/>
        </w:rPr>
      </w:pPr>
      <w:r w:rsidRPr="00BF69EA">
        <w:rPr>
          <w:b/>
        </w:rPr>
        <w:t xml:space="preserve"> 6. Key Uses in Other Verses (NKJV)</w:t>
      </w:r>
    </w:p>
    <w:p w14:paraId="2C4C9903" w14:textId="77777777" w:rsidR="00BF69EA" w:rsidRDefault="00BF69EA">
      <w:r>
        <w:t>• Numbers 11:8: "The people went about and gathered it, ground it on millstones or beat it in a mortar, cooked it in a pan, and made cakes of it..."</w:t>
      </w:r>
    </w:p>
    <w:p w14:paraId="27B2D7B3" w14:textId="77777777" w:rsidR="00BF69EA" w:rsidRDefault="00BF69EA">
      <w:r>
        <w:t>• Judges 16:21: "Then the Philistines took him and put out his eyes, and brought him down to Gaza. They bound him with bronze fetters, and he became a grinder in the prison."</w:t>
      </w:r>
    </w:p>
    <w:p w14:paraId="75CD2947" w14:textId="77777777" w:rsidR="00BF69EA" w:rsidRDefault="00BF69EA">
      <w:r>
        <w:t>• Isaiah 3:15: "What do you mean by crushing My people And grinding the faces of the poor?"</w:t>
      </w:r>
    </w:p>
    <w:p w14:paraId="5556D7EB" w14:textId="77777777" w:rsidR="00BF69EA" w:rsidRDefault="00BF69EA">
      <w:r>
        <w:t>• Isaiah 47:2: "Take the millstones and grind meal. Remove your veil, Take off the skirt, Uncover the thigh, Pass through the rivers."</w:t>
      </w:r>
    </w:p>
    <w:p w14:paraId="28761434" w14:textId="77777777" w:rsidR="00BF69EA" w:rsidRDefault="00BF69EA"/>
    <w:p w14:paraId="5C5543D1" w14:textId="77777777" w:rsidR="00BF69EA" w:rsidRPr="00BF69EA" w:rsidRDefault="00BF69EA">
      <w:pPr>
        <w:rPr>
          <w:b/>
        </w:rPr>
      </w:pPr>
      <w:r w:rsidRPr="00BF69EA">
        <w:rPr>
          <w:b/>
        </w:rPr>
        <w:t xml:space="preserve"> 7. Other Relevant Insights</w:t>
      </w:r>
    </w:p>
    <w:p w14:paraId="0B6AFD0D" w14:textId="77777777" w:rsidR="00BF69EA" w:rsidRDefault="00BF69EA">
      <w:r>
        <w:t>• Ancient Near Eastern parallels exist for this method of destruction. In the Ugaritic myths, when the goddess Anat destroys Mot (the god of death), she burns him, grinds him with millstones, and scatters his remains over the fields. Moses's actions utilize a well-known ancient motif of absolute, irreversible destruction, signaling to everyone present that the golden calf was completely and eternally defeated.</w:t>
      </w:r>
    </w:p>
    <w:p w14:paraId="623FE2D7" w14:textId="77777777" w:rsidR="00BF69EA" w:rsidRDefault="00BF69EA">
      <w:r>
        <w:t>• This event also acts as a predecessor to the trial of jealousy found in Numbers 5, where a wife suspected of adultery is made to drink water mixed with dust from the tabernacle floor. Israel, having committed spiritual adultery against Yahweh, is subjected to a similar collective test of bitter water.</w:t>
      </w:r>
    </w:p>
    <w:p w14:paraId="180A29BA" w14:textId="77777777" w:rsidR="00BF69EA" w:rsidRDefault="00BF69EA"/>
    <w:p w14:paraId="75A9785B" w14:textId="77777777" w:rsidR="00BF69EA" w:rsidRPr="00BF69EA" w:rsidRDefault="00BF69EA">
      <w:pPr>
        <w:rPr>
          <w:b/>
        </w:rPr>
      </w:pPr>
      <w:r w:rsidRPr="00BF69EA">
        <w:rPr>
          <w:b/>
        </w:rPr>
        <w:t xml:space="preserve"> 8. References</w:t>
      </w:r>
    </w:p>
    <w:p w14:paraId="6F2A5042" w14:textId="77777777" w:rsidR="00BF69EA" w:rsidRDefault="00BF69EA">
      <w:r>
        <w:t>• Brown-Driver-Briggs Hebrew and English Lexicon</w:t>
      </w:r>
    </w:p>
    <w:p w14:paraId="0A74A93B" w14:textId="77777777" w:rsidR="00BF69EA" w:rsidRDefault="00BF69EA">
      <w:r>
        <w:t>• Hebrew and Aramaic Lexicon of the Old Testament by Koehler and Baumgartner</w:t>
      </w:r>
    </w:p>
    <w:p w14:paraId="13831C4F" w14:textId="77777777" w:rsidR="00BF69EA" w:rsidRDefault="00BF69EA">
      <w:r>
        <w:t>• Theological Wordbook of the Old Testament by Harris, Archer, and Waltke</w:t>
      </w:r>
    </w:p>
    <w:p w14:paraId="17E6962A" w14:textId="77777777" w:rsidR="00BF69EA" w:rsidRDefault="00BF69EA">
      <w:r>
        <w:t>• Theological Dictionary of the Old Testament by Botterweck and Ringgren</w:t>
      </w:r>
    </w:p>
    <w:p w14:paraId="7BB735C0" w14:textId="041B96F6" w:rsidR="004C5552" w:rsidRDefault="00BF69EA">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9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69EA"/>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9F25"/>
  <w15:chartTrackingRefBased/>
  <w15:docId w15:val="{5973E1B3-A262-4721-AAEA-D741E184D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6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6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9EA"/>
    <w:rPr>
      <w:rFonts w:eastAsiaTheme="majorEastAsia" w:cstheme="majorBidi"/>
      <w:color w:val="272727" w:themeColor="text1" w:themeTint="D8"/>
    </w:rPr>
  </w:style>
  <w:style w:type="paragraph" w:styleId="Title">
    <w:name w:val="Title"/>
    <w:basedOn w:val="Normal"/>
    <w:next w:val="Normal"/>
    <w:link w:val="TitleChar"/>
    <w:uiPriority w:val="10"/>
    <w:qFormat/>
    <w:rsid w:val="00BF6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9EA"/>
    <w:pPr>
      <w:spacing w:before="160"/>
      <w:jc w:val="center"/>
    </w:pPr>
    <w:rPr>
      <w:i/>
      <w:iCs/>
      <w:color w:val="404040" w:themeColor="text1" w:themeTint="BF"/>
    </w:rPr>
  </w:style>
  <w:style w:type="character" w:customStyle="1" w:styleId="QuoteChar">
    <w:name w:val="Quote Char"/>
    <w:basedOn w:val="DefaultParagraphFont"/>
    <w:link w:val="Quote"/>
    <w:uiPriority w:val="29"/>
    <w:rsid w:val="00BF69EA"/>
    <w:rPr>
      <w:i/>
      <w:iCs/>
      <w:color w:val="404040" w:themeColor="text1" w:themeTint="BF"/>
    </w:rPr>
  </w:style>
  <w:style w:type="paragraph" w:styleId="ListParagraph">
    <w:name w:val="List Paragraph"/>
    <w:basedOn w:val="Normal"/>
    <w:uiPriority w:val="34"/>
    <w:qFormat/>
    <w:rsid w:val="00BF69EA"/>
    <w:pPr>
      <w:ind w:left="720"/>
      <w:contextualSpacing/>
    </w:pPr>
  </w:style>
  <w:style w:type="character" w:styleId="IntenseEmphasis">
    <w:name w:val="Intense Emphasis"/>
    <w:basedOn w:val="DefaultParagraphFont"/>
    <w:uiPriority w:val="21"/>
    <w:qFormat/>
    <w:rsid w:val="00BF69EA"/>
    <w:rPr>
      <w:i/>
      <w:iCs/>
      <w:color w:val="2E74B5" w:themeColor="accent1" w:themeShade="BF"/>
    </w:rPr>
  </w:style>
  <w:style w:type="paragraph" w:styleId="IntenseQuote">
    <w:name w:val="Intense Quote"/>
    <w:basedOn w:val="Normal"/>
    <w:next w:val="Normal"/>
    <w:link w:val="IntenseQuoteChar"/>
    <w:uiPriority w:val="30"/>
    <w:qFormat/>
    <w:rsid w:val="00BF69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69EA"/>
    <w:rPr>
      <w:i/>
      <w:iCs/>
      <w:color w:val="2E74B5" w:themeColor="accent1" w:themeShade="BF"/>
    </w:rPr>
  </w:style>
  <w:style w:type="character" w:styleId="IntenseReference">
    <w:name w:val="Intense Reference"/>
    <w:basedOn w:val="DefaultParagraphFont"/>
    <w:uiPriority w:val="32"/>
    <w:qFormat/>
    <w:rsid w:val="00BF69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