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4701" w14:textId="77777777" w:rsidR="008B46E7" w:rsidRPr="008B46E7" w:rsidRDefault="008B46E7">
      <w:pPr>
        <w:rPr>
          <w:b/>
        </w:rPr>
      </w:pPr>
      <w:r w:rsidRPr="008B46E7">
        <w:rPr>
          <w:b/>
        </w:rPr>
        <w:t>ATONEMENT - ( kaphar , Strong's H3722 )</w:t>
      </w:r>
    </w:p>
    <w:p w14:paraId="25157AB7" w14:textId="77777777" w:rsidR="008B46E7" w:rsidRDefault="008B46E7">
      <w:r w:rsidRPr="008B46E7">
        <w:rPr>
          <w:b/>
        </w:rPr>
        <w:t>Summary:</w:t>
      </w:r>
    </w:p>
    <w:p w14:paraId="57CBA674" w14:textId="77777777" w:rsidR="008B46E7" w:rsidRDefault="008B46E7">
      <w:r>
        <w:t>In Exodus 32:30, "make atonement" translates the Hebrew verb kaphar, which carries the primary sense of wiping clean, covering, or pacifying an offended party. In the wake of Israel's catastrophic sin with the golden calf, Moses serves as an intercessor, seeking to avert God's righteous wrath and restore the broken covenant relationship. This pivotal moment underscores the gravity of sin, the necessity of a mediator, and the limits of human intercession, pointing forward to the ultimate, perfect atonement accomplished by Jesus Christ.</w:t>
      </w:r>
    </w:p>
    <w:p w14:paraId="18CCE108" w14:textId="77777777" w:rsidR="008B46E7" w:rsidRDefault="008B46E7"/>
    <w:p w14:paraId="1DB52531" w14:textId="77777777" w:rsidR="008B46E7" w:rsidRDefault="008B46E7">
      <w:r w:rsidRPr="008B46E7">
        <w:rPr>
          <w:b/>
        </w:rPr>
        <w:t>Full Study:</w:t>
      </w:r>
    </w:p>
    <w:p w14:paraId="18BFBC9C" w14:textId="77777777" w:rsidR="008B46E7" w:rsidRDefault="008B46E7"/>
    <w:p w14:paraId="14A16AC7" w14:textId="77777777" w:rsidR="008B46E7" w:rsidRPr="008B46E7" w:rsidRDefault="008B46E7">
      <w:pPr>
        <w:rPr>
          <w:b/>
        </w:rPr>
      </w:pPr>
      <w:r w:rsidRPr="008B46E7">
        <w:rPr>
          <w:b/>
        </w:rPr>
        <w:t>1. Word Picture / Background</w:t>
      </w:r>
    </w:p>
    <w:p w14:paraId="69AFA975" w14:textId="77777777" w:rsidR="008B46E7" w:rsidRDefault="008B46E7">
      <w:r>
        <w:t>Historically, kaphar is rich with concrete imagery. The related noun kopher refers to "pitch" or "tar," used in Genesis 6:14 to coat and seal Noah’s ark, keeping the waters of judgment out. Another noun form, kapporeth, refers to the mercy seat or the cover of the Ark of the Covenant, where the blood of the sin offering was sprinkled on the Day of Atonement. Linguistically, the word shares connections with ancient Near Eastern terms meaning "to wipe clean" or "to erase." These background images convey a vivid double-aspect: sin is thoroughly wiped away and cancelled, while the sinner is covered and protected from the holy, consuming fire of God's judgment.</w:t>
      </w:r>
    </w:p>
    <w:p w14:paraId="3A7FBFB5" w14:textId="77777777" w:rsidR="008B46E7" w:rsidRDefault="008B46E7"/>
    <w:p w14:paraId="28593499" w14:textId="77777777" w:rsidR="008B46E7" w:rsidRPr="008B46E7" w:rsidRDefault="008B46E7">
      <w:pPr>
        <w:rPr>
          <w:b/>
        </w:rPr>
      </w:pPr>
      <w:r w:rsidRPr="008B46E7">
        <w:rPr>
          <w:b/>
        </w:rPr>
        <w:t>2. Meaning / Lexical Definition</w:t>
      </w:r>
    </w:p>
    <w:p w14:paraId="2E150F4A" w14:textId="77777777" w:rsidR="008B46E7" w:rsidRDefault="008B46E7">
      <w:r>
        <w:t>In the Piel verbal stem used in Exodus 32:30, kaphar means to make atonement, to appease, to pacify, or to expiate. It describes the act of removing the barrier of guilt that separates a holy God from sinful humanity. The term does not imply a mechanical manipulation of God, but rather a provision of His grace whereby the demands of divine justice are satisfied, wrath is averted, and covenant fellowship is restored.</w:t>
      </w:r>
    </w:p>
    <w:p w14:paraId="67D962B3" w14:textId="77777777" w:rsidR="008B46E7" w:rsidRDefault="008B46E7"/>
    <w:p w14:paraId="0166C17B" w14:textId="77777777" w:rsidR="008B46E7" w:rsidRPr="008B46E7" w:rsidRDefault="008B46E7">
      <w:pPr>
        <w:rPr>
          <w:b/>
        </w:rPr>
      </w:pPr>
      <w:r w:rsidRPr="008B46E7">
        <w:rPr>
          <w:b/>
        </w:rPr>
        <w:t>3. Usage and Word Pictures</w:t>
      </w:r>
    </w:p>
    <w:p w14:paraId="13100986" w14:textId="77777777" w:rsidR="008B46E7" w:rsidRDefault="008B46E7">
      <w:r>
        <w:t>• Appeasing Anger: The word is used outside of sanctuary contexts to describe the pacification of human anger. When Jacob prepared to meet his estranged brother Esau, he sent gifts ahead, saying, "I will appease [kaphar] him" (Genesis 32:20).</w:t>
      </w:r>
    </w:p>
    <w:p w14:paraId="07E54AF4" w14:textId="77777777" w:rsidR="008B46E7" w:rsidRDefault="008B46E7">
      <w:r>
        <w:t>• Ransom: The noun kopher represents a ransom price paid to redeem a life that has been forfeit (Exodus 21:30). The atonement is thus pictured as a payment that releases the debtor from a deserved penalty.</w:t>
      </w:r>
    </w:p>
    <w:p w14:paraId="1F3193AA" w14:textId="77777777" w:rsidR="008B46E7" w:rsidRDefault="008B46E7">
      <w:r>
        <w:t>• Cleansing the Sanctuary: Kaphar is used extensively in the Levitical instructions to describe the purification of holy objects and spaces from the defilement of Israel's sins, ensuring that God's presence can continue to dwell among them (Leviticus 16:16).</w:t>
      </w:r>
    </w:p>
    <w:p w14:paraId="67C20BB5" w14:textId="77777777" w:rsidR="008B46E7" w:rsidRDefault="008B46E7"/>
    <w:p w14:paraId="5937CCF0" w14:textId="77777777" w:rsidR="008B46E7" w:rsidRPr="008B46E7" w:rsidRDefault="008B46E7">
      <w:pPr>
        <w:rPr>
          <w:b/>
        </w:rPr>
      </w:pPr>
      <w:r w:rsidRPr="008B46E7">
        <w:rPr>
          <w:b/>
        </w:rPr>
        <w:t>4. Theological Implications</w:t>
      </w:r>
    </w:p>
    <w:p w14:paraId="5BC54B5F" w14:textId="77777777" w:rsidR="008B46E7" w:rsidRDefault="008B46E7">
      <w:r>
        <w:t>• The Necessity of a Mediator: Atonement is not self-administered. A third party—here, Moses—must step into the breach to plead on behalf of the guilty.</w:t>
      </w:r>
    </w:p>
    <w:p w14:paraId="5E94427F" w14:textId="77777777" w:rsidR="008B46E7" w:rsidRDefault="008B46E7">
      <w:r>
        <w:t>• The Gravity of Sin: Israel's idolatry is characterized as a "great sin" that threatens their very existence. Sin is not minor or easily dismissed; it requires a costly remedy to resolve.</w:t>
      </w:r>
    </w:p>
    <w:p w14:paraId="492330E3" w14:textId="77777777" w:rsidR="008B46E7" w:rsidRDefault="008B46E7">
      <w:r>
        <w:t>• The Limit of Human Sacrifice: Moses offers his own life as a substitute to make atonement for Israel (Exodus 32:32). However, God rejects this self-offering because Moses, though a faithful mediator, cannot die for another's guilt. This demonstrates that human mediation is ultimately inadequate, highlighting the need for a sinless, divine Mediator.</w:t>
      </w:r>
    </w:p>
    <w:p w14:paraId="2885681A" w14:textId="77777777" w:rsidR="008B46E7" w:rsidRDefault="008B46E7"/>
    <w:p w14:paraId="51C33C10" w14:textId="77777777" w:rsidR="008B46E7" w:rsidRPr="008B46E7" w:rsidRDefault="008B46E7">
      <w:pPr>
        <w:rPr>
          <w:b/>
        </w:rPr>
      </w:pPr>
      <w:r w:rsidRPr="008B46E7">
        <w:rPr>
          <w:b/>
        </w:rPr>
        <w:t>5. Contextual Nuance in the Passage</w:t>
      </w:r>
    </w:p>
    <w:p w14:paraId="208BC159" w14:textId="77777777" w:rsidR="008B46E7" w:rsidRDefault="008B46E7">
      <w:r>
        <w:t>In Exodus 32:30, Moses tells the people, "Perhaps I can make atonement for your sin." The word "perhaps" ('ulay) is highly significant. Moses does not approach God with presumption or demand. There is no blood sacrifice yet prescribed for this specific, covenant-breaking sin of high treason. Moses ascends the mountain armed only with his intercessory words and his love for the people. His tentative "perhaps" highlights the absolute sovereignty of God's mercy. Atonement is not an automatic transaction; it depends entirely on the gracious will of the offended Sovereign.</w:t>
      </w:r>
    </w:p>
    <w:p w14:paraId="0E731F3E" w14:textId="77777777" w:rsidR="008B46E7" w:rsidRDefault="008B46E7"/>
    <w:p w14:paraId="3DDB1726" w14:textId="77777777" w:rsidR="008B46E7" w:rsidRPr="008B46E7" w:rsidRDefault="008B46E7">
      <w:pPr>
        <w:rPr>
          <w:b/>
        </w:rPr>
      </w:pPr>
      <w:r w:rsidRPr="008B46E7">
        <w:rPr>
          <w:b/>
        </w:rPr>
        <w:t>6. Key Uses in Other Verses (NKJV)</w:t>
      </w:r>
    </w:p>
    <w:p w14:paraId="28C3D94D" w14:textId="77777777" w:rsidR="008B46E7" w:rsidRDefault="008B46E7">
      <w:r>
        <w:t>• Genesis 32:20 - "for he said, 'I will appease [kaphar] him with the present that goes before me...'"</w:t>
      </w:r>
    </w:p>
    <w:p w14:paraId="6291E113" w14:textId="77777777" w:rsidR="008B46E7" w:rsidRDefault="008B46E7">
      <w:r>
        <w:t>• Leviticus 16:30 - "For on that day the priest shall make atonement [kaphar] for you, to cleanse you, that you may be clean from all your sins before the LORD."</w:t>
      </w:r>
    </w:p>
    <w:p w14:paraId="798AD5FB" w14:textId="77777777" w:rsidR="008B46E7" w:rsidRDefault="008B46E7">
      <w:r>
        <w:t>• Leviticus 17:11 - "For the life of the flesh is in the blood, and I have given it to you upon the altar to make atonement [kaphar] for your souls; for it is the blood that makes atonement [kaphar] for the soul."</w:t>
      </w:r>
    </w:p>
    <w:p w14:paraId="56AA7DBF" w14:textId="77777777" w:rsidR="008B46E7" w:rsidRDefault="008B46E7">
      <w:r>
        <w:t>• Psalm 79:9 - "Help us, O God of our salvation, for the glory of Your name; and deliver us, and provide atonement [kaphar] for our sins, for Your name's sake."</w:t>
      </w:r>
    </w:p>
    <w:p w14:paraId="51131C48" w14:textId="77777777" w:rsidR="008B46E7" w:rsidRDefault="008B46E7"/>
    <w:p w14:paraId="1CCD99A1" w14:textId="77777777" w:rsidR="008B46E7" w:rsidRPr="008B46E7" w:rsidRDefault="008B46E7">
      <w:pPr>
        <w:rPr>
          <w:b/>
        </w:rPr>
      </w:pPr>
      <w:r w:rsidRPr="008B46E7">
        <w:rPr>
          <w:b/>
        </w:rPr>
        <w:t>7. Other Relevant Insights</w:t>
      </w:r>
    </w:p>
    <w:p w14:paraId="3A1F55A8" w14:textId="77777777" w:rsidR="008B46E7" w:rsidRDefault="008B46E7">
      <w:r>
        <w:t>The concept of kaphar prepares the way for the New Testament doctrine of propitiation (hilasmos). While the Old Testament sacrificial system made repeated, temporary atonement, these sacrifices could never fully take away sins (Hebrews 10:4). Moses’ desperate bid to offer himself as a substitute for Israel’s "great sin" serves as a profound type of Jesus Christ. Unlike Moses, whose offer of self-sacrifice was rejected because he was a creature and a sinner, Jesus—the sinless Son of God—successfully offered His own life as a perfect substitutionary sacrifice, securing an eternal and certain atonement for all who believe.</w:t>
      </w:r>
    </w:p>
    <w:p w14:paraId="4DD3E56C" w14:textId="77777777" w:rsidR="008B46E7" w:rsidRDefault="008B46E7"/>
    <w:p w14:paraId="29AF8498" w14:textId="77777777" w:rsidR="008B46E7" w:rsidRPr="008B46E7" w:rsidRDefault="008B46E7">
      <w:pPr>
        <w:rPr>
          <w:b/>
        </w:rPr>
      </w:pPr>
      <w:r w:rsidRPr="008B46E7">
        <w:rPr>
          <w:b/>
        </w:rPr>
        <w:t>8. References</w:t>
      </w:r>
    </w:p>
    <w:p w14:paraId="0A23C967" w14:textId="77777777" w:rsidR="008B46E7" w:rsidRDefault="008B46E7">
      <w:r>
        <w:t>• Brown, Francis, S.R. Driver, and Charles A. Briggs. The Brown-Driver-Briggs Hebrew and English Lexicon.</w:t>
      </w:r>
    </w:p>
    <w:p w14:paraId="3AED9A86" w14:textId="77777777" w:rsidR="008B46E7" w:rsidRDefault="008B46E7">
      <w:r>
        <w:t>• Koehler, Ludwig, and Walter Baumgartner. The Hebrew and Aramaic Lexicon of the Old Testament.</w:t>
      </w:r>
    </w:p>
    <w:p w14:paraId="70828AC7" w14:textId="77777777" w:rsidR="008B46E7" w:rsidRDefault="008B46E7">
      <w:r>
        <w:t>• Harris, R. Laird, Gleason L. Archer Jr., and Bruce K. Waltke. Theological Wordbook of the Old Testament.</w:t>
      </w:r>
    </w:p>
    <w:p w14:paraId="7D9CE786" w14:textId="77777777" w:rsidR="008B46E7" w:rsidRDefault="008B46E7">
      <w:r>
        <w:t>• VanGemeren, Willem A., ed. New International Dictionary of Old Testament Theology and Exegesis.</w:t>
      </w:r>
    </w:p>
    <w:p w14:paraId="5828C752" w14:textId="2D85C2AF" w:rsidR="004C5552" w:rsidRDefault="008B46E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B46E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89E39"/>
  <w15:chartTrackingRefBased/>
  <w15:docId w15:val="{889F17B5-3565-4E68-8978-6D272E67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4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4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6E7"/>
    <w:rPr>
      <w:rFonts w:eastAsiaTheme="majorEastAsia" w:cstheme="majorBidi"/>
      <w:color w:val="272727" w:themeColor="text1" w:themeTint="D8"/>
    </w:rPr>
  </w:style>
  <w:style w:type="paragraph" w:styleId="Title">
    <w:name w:val="Title"/>
    <w:basedOn w:val="Normal"/>
    <w:next w:val="Normal"/>
    <w:link w:val="TitleChar"/>
    <w:uiPriority w:val="10"/>
    <w:qFormat/>
    <w:rsid w:val="008B4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6E7"/>
    <w:pPr>
      <w:spacing w:before="160"/>
      <w:jc w:val="center"/>
    </w:pPr>
    <w:rPr>
      <w:i/>
      <w:iCs/>
      <w:color w:val="404040" w:themeColor="text1" w:themeTint="BF"/>
    </w:rPr>
  </w:style>
  <w:style w:type="character" w:customStyle="1" w:styleId="QuoteChar">
    <w:name w:val="Quote Char"/>
    <w:basedOn w:val="DefaultParagraphFont"/>
    <w:link w:val="Quote"/>
    <w:uiPriority w:val="29"/>
    <w:rsid w:val="008B46E7"/>
    <w:rPr>
      <w:i/>
      <w:iCs/>
      <w:color w:val="404040" w:themeColor="text1" w:themeTint="BF"/>
    </w:rPr>
  </w:style>
  <w:style w:type="paragraph" w:styleId="ListParagraph">
    <w:name w:val="List Paragraph"/>
    <w:basedOn w:val="Normal"/>
    <w:uiPriority w:val="34"/>
    <w:qFormat/>
    <w:rsid w:val="008B46E7"/>
    <w:pPr>
      <w:ind w:left="720"/>
      <w:contextualSpacing/>
    </w:pPr>
  </w:style>
  <w:style w:type="character" w:styleId="IntenseEmphasis">
    <w:name w:val="Intense Emphasis"/>
    <w:basedOn w:val="DefaultParagraphFont"/>
    <w:uiPriority w:val="21"/>
    <w:qFormat/>
    <w:rsid w:val="008B46E7"/>
    <w:rPr>
      <w:i/>
      <w:iCs/>
      <w:color w:val="2E74B5" w:themeColor="accent1" w:themeShade="BF"/>
    </w:rPr>
  </w:style>
  <w:style w:type="paragraph" w:styleId="IntenseQuote">
    <w:name w:val="Intense Quote"/>
    <w:basedOn w:val="Normal"/>
    <w:next w:val="Normal"/>
    <w:link w:val="IntenseQuoteChar"/>
    <w:uiPriority w:val="30"/>
    <w:qFormat/>
    <w:rsid w:val="008B46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46E7"/>
    <w:rPr>
      <w:i/>
      <w:iCs/>
      <w:color w:val="2E74B5" w:themeColor="accent1" w:themeShade="BF"/>
    </w:rPr>
  </w:style>
  <w:style w:type="character" w:styleId="IntenseReference">
    <w:name w:val="Intense Reference"/>
    <w:basedOn w:val="DefaultParagraphFont"/>
    <w:uiPriority w:val="32"/>
    <w:qFormat/>
    <w:rsid w:val="008B46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4816</Characters>
  <Application>Microsoft Office Word</Application>
  <DocSecurity>0</DocSecurity>
  <Lines>40</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