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3EC9" w14:textId="77777777" w:rsidR="00622382" w:rsidRPr="00622382" w:rsidRDefault="00622382">
      <w:pPr>
        <w:rPr>
          <w:b/>
        </w:rPr>
      </w:pPr>
      <w:r w:rsidRPr="00622382">
        <w:rPr>
          <w:b/>
        </w:rPr>
        <w:t>GOLD - ( zahab, Strong's H2091 )</w:t>
      </w:r>
    </w:p>
    <w:p w14:paraId="4A194809" w14:textId="77777777" w:rsidR="00622382" w:rsidRDefault="00622382">
      <w:r w:rsidRPr="00622382">
        <w:rPr>
          <w:b/>
        </w:rPr>
        <w:t>Summary:</w:t>
      </w:r>
    </w:p>
    <w:p w14:paraId="7B7C915B" w14:textId="77777777" w:rsidR="00622382" w:rsidRDefault="00622382">
      <w:r>
        <w:t>The Hebrew noun zahab refers to gold, the most precious and coveted metal of the ancient world, representing purity, royalty, and divine splendor. In Exodus 32:31, Moses intercedes for Israel after they construct the golden calf, confessing that they "have made for themselves a god of gold." This phrase exposes the tragic irony of idolatry: the reduction of the sovereign, living Creator to a lifeless, manufactured object of human wealth. While gold was intended to adorn God’s tabernacle and reflect His glory, the people redirected this divine gift toward self-styled worship, showing how easily blessings can be corrupted into spiritual snares.</w:t>
      </w:r>
    </w:p>
    <w:p w14:paraId="0291AEF0" w14:textId="77777777" w:rsidR="00622382" w:rsidRDefault="00622382"/>
    <w:p w14:paraId="163B8A37" w14:textId="77777777" w:rsidR="00622382" w:rsidRDefault="00622382">
      <w:r w:rsidRPr="00622382">
        <w:rPr>
          <w:b/>
        </w:rPr>
        <w:t>Full Study:</w:t>
      </w:r>
    </w:p>
    <w:p w14:paraId="6E0456F5" w14:textId="77777777" w:rsidR="00622382" w:rsidRDefault="00622382"/>
    <w:p w14:paraId="1956C4E8" w14:textId="77777777" w:rsidR="00622382" w:rsidRPr="00622382" w:rsidRDefault="00622382">
      <w:pPr>
        <w:rPr>
          <w:b/>
        </w:rPr>
      </w:pPr>
      <w:r w:rsidRPr="00622382">
        <w:rPr>
          <w:b/>
        </w:rPr>
        <w:t>1. Word Picture / Background</w:t>
      </w:r>
    </w:p>
    <w:p w14:paraId="664BA308" w14:textId="77777777" w:rsidR="00622382" w:rsidRDefault="00622382">
      <w:r>
        <w:t>In the ancient Near East, gold (zahab) was highly prized for its brilliant luster, high density, and remarkable malleability. Because it does not tarnish, rust, or decay, ancient cultures associated gold with the divine, the eternal, and the incorruptible. It was refined through intense heat, which separated the pure metal from dross—a process that became a frequent biblical metaphor for spiritual testing and purification. Gold was not used as everyday currency in the early biblical period; rather, it was a store of royal and sacred wealth, used for jewelry, royal signets, and the decoration of temples.</w:t>
      </w:r>
    </w:p>
    <w:p w14:paraId="4FF5CC4F" w14:textId="77777777" w:rsidR="00622382" w:rsidRDefault="00622382"/>
    <w:p w14:paraId="12E38403" w14:textId="77777777" w:rsidR="00622382" w:rsidRPr="00622382" w:rsidRDefault="00622382">
      <w:pPr>
        <w:rPr>
          <w:b/>
        </w:rPr>
      </w:pPr>
      <w:r w:rsidRPr="00622382">
        <w:rPr>
          <w:b/>
        </w:rPr>
        <w:t>2. Meaning / Lexical Definition</w:t>
      </w:r>
    </w:p>
    <w:p w14:paraId="2CEBAF9B" w14:textId="77777777" w:rsidR="00622382" w:rsidRDefault="00622382">
      <w:r>
        <w:t>• Zahab refers literally to the precious metal gold. The word occurs over 380 times in the Hebrew Bible. Its basic semantic range includes:</w:t>
      </w:r>
    </w:p>
    <w:p w14:paraId="70663E24" w14:textId="77777777" w:rsidR="00622382" w:rsidRDefault="00622382">
      <w:r>
        <w:t>• Raw gold or gold ore found in nature (Genesis 2:11–12).</w:t>
      </w:r>
    </w:p>
    <w:p w14:paraId="266A0204" w14:textId="77777777" w:rsidR="00622382" w:rsidRDefault="00622382">
      <w:r>
        <w:t>• Refined, pure gold used for sacred and royal objects (Exodus 25:11).</w:t>
      </w:r>
    </w:p>
    <w:p w14:paraId="56192691" w14:textId="77777777" w:rsidR="00622382" w:rsidRDefault="00622382">
      <w:r>
        <w:t>• Gold jewelry, ornaments, and vessels (Genesis 24:22).</w:t>
      </w:r>
    </w:p>
    <w:p w14:paraId="20077603" w14:textId="77777777" w:rsidR="00622382" w:rsidRDefault="00622382">
      <w:r>
        <w:t>• Gold as a measure of wealth or tribute (1 Kings 10:14).</w:t>
      </w:r>
    </w:p>
    <w:p w14:paraId="52E17FF6" w14:textId="77777777" w:rsidR="00622382" w:rsidRDefault="00622382">
      <w:r>
        <w:t>• The material used to construct pagan idols (Deuteronomy 7:25; Psalm 115:4).</w:t>
      </w:r>
    </w:p>
    <w:p w14:paraId="2FCCCA82" w14:textId="77777777" w:rsidR="00622382" w:rsidRDefault="00622382"/>
    <w:p w14:paraId="2FEEA925" w14:textId="77777777" w:rsidR="00622382" w:rsidRPr="00622382" w:rsidRDefault="00622382">
      <w:pPr>
        <w:rPr>
          <w:b/>
        </w:rPr>
      </w:pPr>
      <w:r w:rsidRPr="00622382">
        <w:rPr>
          <w:b/>
        </w:rPr>
        <w:t>3. Usage and Word Pictures</w:t>
      </w:r>
    </w:p>
    <w:p w14:paraId="38589A3C" w14:textId="77777777" w:rsidR="00622382" w:rsidRDefault="00622382">
      <w:r>
        <w:t>The Tabernacle and the Temple utilized massive quantities of zahab to represent the earthly footstool of God's heavenly throne. The Ark of the Covenant, the Table of Showbread, and the Golden Lampstand were either made of solid gold or overlaid with pure gold. This created a visual environment of radiant light and incorruptible purity, signifying the holiness of Yahweh's presence.</w:t>
      </w:r>
    </w:p>
    <w:p w14:paraId="1386D255" w14:textId="77777777" w:rsidR="00622382" w:rsidRDefault="00622382">
      <w:r>
        <w:t>Conversely, the Old Testament uses gold to depict the folly of human pride and idolatry. Idols are described as "the work of men's hands," made of mere silver and gold that have mouths but cannot speak, and eyes but cannot see. The metal that should have pointed to the invisible Creator's majesty was instead used to limit and localize Him in a physical image.</w:t>
      </w:r>
    </w:p>
    <w:p w14:paraId="449B1537" w14:textId="77777777" w:rsidR="00622382" w:rsidRDefault="00622382"/>
    <w:p w14:paraId="1AA0E0AC" w14:textId="77777777" w:rsidR="00622382" w:rsidRPr="00622382" w:rsidRDefault="00622382">
      <w:pPr>
        <w:rPr>
          <w:b/>
        </w:rPr>
      </w:pPr>
      <w:r w:rsidRPr="00622382">
        <w:rPr>
          <w:b/>
        </w:rPr>
        <w:t>4. Theological Implications</w:t>
      </w:r>
    </w:p>
    <w:p w14:paraId="3BA919D5" w14:textId="77777777" w:rsidR="00622382" w:rsidRDefault="00622382">
      <w:r>
        <w:t xml:space="preserve">Gold ultimately belongs to God, who declares, "The silver is Mine, and the gold is Mine" (Haggai 2:8). When God commanded Israel to plunder the Egyptians of their gold and silver before the Exodus, He was equipping them with the resources necessary to build the Tabernacle. </w:t>
      </w:r>
    </w:p>
    <w:p w14:paraId="2A887AC1" w14:textId="77777777" w:rsidR="00622382" w:rsidRDefault="00622382">
      <w:r>
        <w:t>Theologically, the misuse of gold represents a profound betrayal of the Covenant. By turning God's material blessings into an object of worship, Israel committed spiritual adultery. This reveals a fundamental theological truth: the corruption of the heart precedes the corruption of the material. The gold itself was not evil, but the human heart transformed a tool of worship into an object of idolatrous devotion.</w:t>
      </w:r>
    </w:p>
    <w:p w14:paraId="54ED95D4" w14:textId="77777777" w:rsidR="00622382" w:rsidRDefault="00622382"/>
    <w:p w14:paraId="59FD6AC1" w14:textId="77777777" w:rsidR="00622382" w:rsidRPr="00622382" w:rsidRDefault="00622382">
      <w:pPr>
        <w:rPr>
          <w:b/>
        </w:rPr>
      </w:pPr>
      <w:r w:rsidRPr="00622382">
        <w:rPr>
          <w:b/>
        </w:rPr>
        <w:t>5. Contextual Nuance in the Passage</w:t>
      </w:r>
    </w:p>
    <w:p w14:paraId="06231BC9" w14:textId="77777777" w:rsidR="00622382" w:rsidRDefault="00622382">
      <w:r>
        <w:t xml:space="preserve">In Exodus 32:31, Moses returns to the Lord in deep grief and intercessory agony, pleading, "Oh, these people have committed a great sin, and have made for themselves a god of gold!" </w:t>
      </w:r>
    </w:p>
    <w:p w14:paraId="450CCA3B" w14:textId="77777777" w:rsidR="00622382" w:rsidRDefault="00622382">
      <w:r>
        <w:t>The phrase "god of gold" (elohey zahab) carries intense rhetorical and spiritual weight. Moses does not mince words or soften the offense. He contrasts the living God—who spoke from the fire on Mount Sinai—with a static, manufactured deity made of a commodity. The gold used to make this calf was likely the very jewelry Israel had received from the Egyptians. Instead of waiting for God's instructions on how to use their wealth to build the Tabernacle, the people impatiently demanded a visible god they could control. Moses' description highlights the sheer absurdity of trading the glory of the incorruptible God for a physical, metallic beast.</w:t>
      </w:r>
    </w:p>
    <w:p w14:paraId="08D2B173" w14:textId="77777777" w:rsidR="00622382" w:rsidRDefault="00622382"/>
    <w:p w14:paraId="703C9344" w14:textId="77777777" w:rsidR="00622382" w:rsidRPr="00622382" w:rsidRDefault="00622382">
      <w:pPr>
        <w:rPr>
          <w:b/>
        </w:rPr>
      </w:pPr>
      <w:r w:rsidRPr="00622382">
        <w:rPr>
          <w:b/>
        </w:rPr>
        <w:t>6. Key Uses in Other Verses (NKJV)</w:t>
      </w:r>
    </w:p>
    <w:p w14:paraId="3DA8AF83" w14:textId="77777777" w:rsidR="00622382" w:rsidRDefault="00622382">
      <w:r>
        <w:t>• Genesis 2:11–12: "The name of the first is Pishon; it is the one which skirts the whole land of Havilah, where there is gold. And the gold of that land is good."</w:t>
      </w:r>
    </w:p>
    <w:p w14:paraId="4D23945F" w14:textId="77777777" w:rsidR="00622382" w:rsidRDefault="00622382">
      <w:r>
        <w:t>• Exodus 25:11: "And you shall overlay it with pure gold, inside and out you shall overlay it, and shall make on it a molding of gold all around."</w:t>
      </w:r>
    </w:p>
    <w:p w14:paraId="42139E0B" w14:textId="77777777" w:rsidR="00622382" w:rsidRDefault="00622382">
      <w:r>
        <w:t>• Haggai 2:8: "‘The silver is Mine, and the gold is Mine,’ says the Lord of hosts."</w:t>
      </w:r>
    </w:p>
    <w:p w14:paraId="56D66336" w14:textId="77777777" w:rsidR="00622382" w:rsidRDefault="00622382">
      <w:r>
        <w:t>• Proverbs 25:11: "A word fitly spoken is like apples of gold in settings of silver."</w:t>
      </w:r>
    </w:p>
    <w:p w14:paraId="63F293BF" w14:textId="77777777" w:rsidR="00622382" w:rsidRDefault="00622382"/>
    <w:p w14:paraId="608B868C" w14:textId="77777777" w:rsidR="00622382" w:rsidRPr="00622382" w:rsidRDefault="00622382">
      <w:pPr>
        <w:rPr>
          <w:b/>
        </w:rPr>
      </w:pPr>
      <w:r w:rsidRPr="00622382">
        <w:rPr>
          <w:b/>
        </w:rPr>
        <w:t>7. Other Relevant Insights</w:t>
      </w:r>
    </w:p>
    <w:p w14:paraId="77691C4D" w14:textId="77777777" w:rsidR="00622382" w:rsidRDefault="00622382">
      <w:r>
        <w:t>The golden calf incident demonstrates the danger of syncretism. Aaron did not claim they were abandoning Yahweh entirely; rather, he proclaimed, "Tomorrow is a feast to the Lord" (Exodus 32:5). They attempted to worship the true God through an unauthorized, golden medium. This teaches a lasting pastoral lesson: God demands to be worshiped on His own terms, not through the cultural expressions of wealth, power, or visual spectacle that appeal to human flesh.</w:t>
      </w:r>
    </w:p>
    <w:p w14:paraId="55AFB979" w14:textId="77777777" w:rsidR="00622382" w:rsidRDefault="00622382"/>
    <w:p w14:paraId="1BD0CA87" w14:textId="77777777" w:rsidR="00622382" w:rsidRPr="00622382" w:rsidRDefault="00622382">
      <w:pPr>
        <w:rPr>
          <w:b/>
        </w:rPr>
      </w:pPr>
      <w:r w:rsidRPr="00622382">
        <w:rPr>
          <w:b/>
        </w:rPr>
        <w:t>8. References</w:t>
      </w:r>
    </w:p>
    <w:p w14:paraId="0FA08045" w14:textId="77777777" w:rsidR="00622382" w:rsidRDefault="00622382">
      <w:r>
        <w:t>• Brown, Driver, Briggs. Hebrew and English Lexicon of the Old Testament.</w:t>
      </w:r>
    </w:p>
    <w:p w14:paraId="7FC7FD70" w14:textId="77777777" w:rsidR="00622382" w:rsidRDefault="00622382">
      <w:r>
        <w:t>• Harris, Archer, Waltke. Theological Wordbook of the Old Testament.</w:t>
      </w:r>
    </w:p>
    <w:p w14:paraId="1A4EEE4E" w14:textId="77777777" w:rsidR="00622382" w:rsidRDefault="00622382">
      <w:r>
        <w:t>• Koehler and Baumgartner. The Hebrew and Aramaic Lexicon of the Old Testament.</w:t>
      </w:r>
    </w:p>
    <w:p w14:paraId="58A02E0F" w14:textId="6118F3CF" w:rsidR="004C5552" w:rsidRDefault="00622382">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2382"/>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B79E"/>
  <w15:chartTrackingRefBased/>
  <w15:docId w15:val="{EC4C5DA1-612B-4D9F-8274-50914EAE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2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2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82"/>
    <w:rPr>
      <w:rFonts w:eastAsiaTheme="majorEastAsia" w:cstheme="majorBidi"/>
      <w:color w:val="272727" w:themeColor="text1" w:themeTint="D8"/>
    </w:rPr>
  </w:style>
  <w:style w:type="paragraph" w:styleId="Title">
    <w:name w:val="Title"/>
    <w:basedOn w:val="Normal"/>
    <w:next w:val="Normal"/>
    <w:link w:val="TitleChar"/>
    <w:uiPriority w:val="10"/>
    <w:qFormat/>
    <w:rsid w:val="00622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382"/>
    <w:pPr>
      <w:spacing w:before="160"/>
      <w:jc w:val="center"/>
    </w:pPr>
    <w:rPr>
      <w:i/>
      <w:iCs/>
      <w:color w:val="404040" w:themeColor="text1" w:themeTint="BF"/>
    </w:rPr>
  </w:style>
  <w:style w:type="character" w:customStyle="1" w:styleId="QuoteChar">
    <w:name w:val="Quote Char"/>
    <w:basedOn w:val="DefaultParagraphFont"/>
    <w:link w:val="Quote"/>
    <w:uiPriority w:val="29"/>
    <w:rsid w:val="00622382"/>
    <w:rPr>
      <w:i/>
      <w:iCs/>
      <w:color w:val="404040" w:themeColor="text1" w:themeTint="BF"/>
    </w:rPr>
  </w:style>
  <w:style w:type="paragraph" w:styleId="ListParagraph">
    <w:name w:val="List Paragraph"/>
    <w:basedOn w:val="Normal"/>
    <w:uiPriority w:val="34"/>
    <w:qFormat/>
    <w:rsid w:val="00622382"/>
    <w:pPr>
      <w:ind w:left="720"/>
      <w:contextualSpacing/>
    </w:pPr>
  </w:style>
  <w:style w:type="character" w:styleId="IntenseEmphasis">
    <w:name w:val="Intense Emphasis"/>
    <w:basedOn w:val="DefaultParagraphFont"/>
    <w:uiPriority w:val="21"/>
    <w:qFormat/>
    <w:rsid w:val="00622382"/>
    <w:rPr>
      <w:i/>
      <w:iCs/>
      <w:color w:val="2E74B5" w:themeColor="accent1" w:themeShade="BF"/>
    </w:rPr>
  </w:style>
  <w:style w:type="paragraph" w:styleId="IntenseQuote">
    <w:name w:val="Intense Quote"/>
    <w:basedOn w:val="Normal"/>
    <w:next w:val="Normal"/>
    <w:link w:val="IntenseQuoteChar"/>
    <w:uiPriority w:val="30"/>
    <w:qFormat/>
    <w:rsid w:val="006223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2382"/>
    <w:rPr>
      <w:i/>
      <w:iCs/>
      <w:color w:val="2E74B5" w:themeColor="accent1" w:themeShade="BF"/>
    </w:rPr>
  </w:style>
  <w:style w:type="character" w:styleId="IntenseReference">
    <w:name w:val="Intense Reference"/>
    <w:basedOn w:val="DefaultParagraphFont"/>
    <w:uiPriority w:val="32"/>
    <w:qFormat/>
    <w:rsid w:val="006223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4707</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