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C8D51" w14:textId="77777777" w:rsidR="00D65C5B" w:rsidRPr="00D65C5B" w:rsidRDefault="00D65C5B">
      <w:pPr>
        <w:rPr>
          <w:b/>
        </w:rPr>
      </w:pPr>
      <w:r w:rsidRPr="00D65C5B">
        <w:rPr>
          <w:b/>
        </w:rPr>
        <w:t>WRITTEN - ( katab, Strong's H3789 )</w:t>
      </w:r>
    </w:p>
    <w:p w14:paraId="2A0FCCDE" w14:textId="77777777" w:rsidR="00D65C5B" w:rsidRDefault="00D65C5B">
      <w:r w:rsidRPr="00D65C5B">
        <w:rPr>
          <w:b/>
        </w:rPr>
        <w:t>Summary:</w:t>
      </w:r>
    </w:p>
    <w:p w14:paraId="0DD86865" w14:textId="77777777" w:rsidR="00D65C5B" w:rsidRDefault="00D65C5B">
      <w:r>
        <w:t>The Hebrew verb katab means to write, engrave, record, or enroll. In Exodus 32:32, it refers to God's authoritative act of registering names in His sovereign ledger or "book"—a metaphor representing the roster of the living and the citizens of His covenant community. Faced with the terrifying prospect of God destroying Israel for the sin of the golden calf, Moses offers a staggering prayer of intercession, asking God to blot his own name out of this book if He will not forgive the nation. The word highlights the absolute, permanent, and divine nature of God's record of those who belong to Him.</w:t>
      </w:r>
    </w:p>
    <w:p w14:paraId="52D65B95" w14:textId="77777777" w:rsidR="00D65C5B" w:rsidRDefault="00D65C5B"/>
    <w:p w14:paraId="63991FEE" w14:textId="77777777" w:rsidR="00D65C5B" w:rsidRDefault="00D65C5B">
      <w:r w:rsidRPr="00D65C5B">
        <w:rPr>
          <w:b/>
        </w:rPr>
        <w:t>Full Study:</w:t>
      </w:r>
    </w:p>
    <w:p w14:paraId="149CAAE6" w14:textId="77777777" w:rsidR="00D65C5B" w:rsidRDefault="00D65C5B"/>
    <w:p w14:paraId="2C2705C9" w14:textId="77777777" w:rsidR="00D65C5B" w:rsidRPr="00D65C5B" w:rsidRDefault="00D65C5B">
      <w:pPr>
        <w:rPr>
          <w:b/>
        </w:rPr>
      </w:pPr>
      <w:r w:rsidRPr="00D65C5B">
        <w:rPr>
          <w:b/>
        </w:rPr>
        <w:t xml:space="preserve"> 1. Word Picture / Background</w:t>
      </w:r>
    </w:p>
    <w:p w14:paraId="1BFD5C33" w14:textId="77777777" w:rsidR="00D65C5B" w:rsidRDefault="00D65C5B">
      <w:r>
        <w:t xml:space="preserve">In the ancient Near East, civic administrators kept official registers of citizens. To have one's name written in the king's book guaranteed citizenship, protection, legal rights, and physical security. If a citizen died or committed treason, their name was systematically blotted out or erased from the ledger, signifying a loss of status, exile, or death. </w:t>
      </w:r>
    </w:p>
    <w:p w14:paraId="225160EA" w14:textId="77777777" w:rsidR="00D65C5B" w:rsidRDefault="00D65C5B"/>
    <w:p w14:paraId="3F1F1440" w14:textId="77777777" w:rsidR="00D65C5B" w:rsidRDefault="00D65C5B">
      <w:r>
        <w:t>The physical root of katab originally related to scratching, cutting, or engraving letters into a hard surface like stone, clay, or metal. Before the widespread use of ink on parchment, writing was an arduous process of carving a permanent record. When applied to God, katab paints a picture of an unalterable, authoritative, and permanent divine decree.</w:t>
      </w:r>
    </w:p>
    <w:p w14:paraId="30FA89A1" w14:textId="77777777" w:rsidR="00D65C5B" w:rsidRDefault="00D65C5B"/>
    <w:p w14:paraId="13FB13AB" w14:textId="77777777" w:rsidR="00D65C5B" w:rsidRPr="00D65C5B" w:rsidRDefault="00D65C5B">
      <w:pPr>
        <w:rPr>
          <w:b/>
        </w:rPr>
      </w:pPr>
      <w:r w:rsidRPr="00D65C5B">
        <w:rPr>
          <w:b/>
        </w:rPr>
        <w:t xml:space="preserve"> 2. Meaning / Lexical Definition</w:t>
      </w:r>
    </w:p>
    <w:p w14:paraId="56A1FBC7" w14:textId="77777777" w:rsidR="00D65C5B" w:rsidRDefault="00D65C5B">
      <w:r>
        <w:t>The verb katab is a primary root meaning to write, record, enroll, register, or decree. Occurring over 220 times in the Old Testament, it spans several nuances:</w:t>
      </w:r>
    </w:p>
    <w:p w14:paraId="33ED071B" w14:textId="77777777" w:rsidR="00D65C5B" w:rsidRDefault="00D65C5B">
      <w:r>
        <w:t>• The physical act of writing letters on a surface (Exodus 31:18; Deuteronomy 6:9).</w:t>
      </w:r>
    </w:p>
    <w:p w14:paraId="6BCF0188" w14:textId="77777777" w:rsidR="00D65C5B" w:rsidRDefault="00D65C5B">
      <w:r>
        <w:t>• The legal recording of a decree, covenant, or law (Joshua 8:32; Esther 8:8).</w:t>
      </w:r>
    </w:p>
    <w:p w14:paraId="318EAA22" w14:textId="77777777" w:rsidR="00D65C5B" w:rsidRDefault="00D65C5B">
      <w:r>
        <w:t>• The divine registration of individuals in God's book of life or remembrance (Psalm 69:28; Isaiah 4:3).</w:t>
      </w:r>
    </w:p>
    <w:p w14:paraId="2BB47CDD" w14:textId="77777777" w:rsidR="00D65C5B" w:rsidRDefault="00D65C5B"/>
    <w:p w14:paraId="063404CC" w14:textId="77777777" w:rsidR="00D65C5B" w:rsidRDefault="00D65C5B">
      <w:r>
        <w:t>In Exodus 32:32, the verb is in the Qal active perfect form (katabta, "you have written"). This emphasizes God's personal ownership and execution of the record. He is the writer; the book is entirely His sovereign design and possession.</w:t>
      </w:r>
    </w:p>
    <w:p w14:paraId="25551EA7" w14:textId="77777777" w:rsidR="00D65C5B" w:rsidRDefault="00D65C5B"/>
    <w:p w14:paraId="1D209D4D" w14:textId="77777777" w:rsidR="00D65C5B" w:rsidRPr="00D65C5B" w:rsidRDefault="00D65C5B">
      <w:pPr>
        <w:rPr>
          <w:b/>
        </w:rPr>
      </w:pPr>
      <w:r w:rsidRPr="00D65C5B">
        <w:rPr>
          <w:b/>
        </w:rPr>
        <w:t xml:space="preserve"> 3. Usage and Word Pictures</w:t>
      </w:r>
    </w:p>
    <w:p w14:paraId="24BA5635" w14:textId="77777777" w:rsidR="00D65C5B" w:rsidRDefault="00D65C5B">
      <w:r>
        <w:t>Scripture employs katab in several highly descriptive theological word pictures:</w:t>
      </w:r>
    </w:p>
    <w:p w14:paraId="452761DB" w14:textId="77777777" w:rsidR="00D65C5B" w:rsidRDefault="00D65C5B">
      <w:r>
        <w:t>• The Finger of God: God writes the Ten Commandments on stone tablets (Exodus 31:18), indicating that the moral law originates directly from His personal authority and remains permanently binding.</w:t>
      </w:r>
    </w:p>
    <w:p w14:paraId="0F00FBB2" w14:textId="77777777" w:rsidR="00D65C5B" w:rsidRDefault="00D65C5B">
      <w:r>
        <w:t>• Written on the Heart: In the promise of the New Covenant, God pledges to write (katab) His law not on external tablets of stone, but on the minds and hearts of His people (Jeremiah 31:33), signifying an internal transformation of the will.</w:t>
      </w:r>
    </w:p>
    <w:p w14:paraId="08827AC7" w14:textId="77777777" w:rsidR="00D65C5B" w:rsidRDefault="00D65C5B">
      <w:r>
        <w:t>• The Register of the Righteous: Those who fear the Lord are written in a "book of remembrance" (Malachi 3:16), ensuring they are preserved and valued as His jewels on the day of judgment.</w:t>
      </w:r>
    </w:p>
    <w:p w14:paraId="51A7D4B2" w14:textId="77777777" w:rsidR="00D65C5B" w:rsidRDefault="00D65C5B"/>
    <w:p w14:paraId="06D46699" w14:textId="77777777" w:rsidR="00D65C5B" w:rsidRPr="00D65C5B" w:rsidRDefault="00D65C5B">
      <w:pPr>
        <w:rPr>
          <w:b/>
        </w:rPr>
      </w:pPr>
      <w:r w:rsidRPr="00D65C5B">
        <w:rPr>
          <w:b/>
        </w:rPr>
        <w:t xml:space="preserve"> 4. Theological Implications</w:t>
      </w:r>
    </w:p>
    <w:p w14:paraId="09236B2A" w14:textId="77777777" w:rsidR="00D65C5B" w:rsidRDefault="00D65C5B">
      <w:r>
        <w:t>The theological weight of katab in Exodus 32:32 centers on the "book" God has written. This book represents:</w:t>
      </w:r>
    </w:p>
    <w:p w14:paraId="5064A129" w14:textId="77777777" w:rsidR="00D65C5B" w:rsidRDefault="00D65C5B">
      <w:r>
        <w:t>• Divine Sovereignty and Foreknowledge: God keeps a definitive record of those who are physically alive and spiritually belong to Him. Citizenship in God's kingdom is not accidental; it is personally registered by the Creator.</w:t>
      </w:r>
    </w:p>
    <w:p w14:paraId="0F8588CC" w14:textId="77777777" w:rsidR="00D65C5B" w:rsidRDefault="00D65C5B">
      <w:r>
        <w:t>• The Roots of the Book of Life: This passage serves as the Old Testament foundation for the New Testament concept of the "Lamb's Book of Life" (Revelation 13:8; 20:12, 15).</w:t>
      </w:r>
    </w:p>
    <w:p w14:paraId="1DA46F2D" w14:textId="77777777" w:rsidR="00D65C5B" w:rsidRDefault="00D65C5B">
      <w:r>
        <w:t>• Sacrificial Intercession: Moses acts as a mediator, offering to forfeit his own life and name from God's permanent record so that sinful Israel might live. This extraordinary gesture of substitutionary love prefigures Jesus Christ, who was ultimately "cut off from the land of the living" (Isaiah 53:8) so that believers' names could be written permanently in heaven (Luke 10:20).</w:t>
      </w:r>
    </w:p>
    <w:p w14:paraId="54803CC0" w14:textId="77777777" w:rsidR="00D65C5B" w:rsidRDefault="00D65C5B"/>
    <w:p w14:paraId="7083C9C4" w14:textId="77777777" w:rsidR="00D65C5B" w:rsidRPr="00D65C5B" w:rsidRDefault="00D65C5B">
      <w:pPr>
        <w:rPr>
          <w:b/>
        </w:rPr>
      </w:pPr>
      <w:r w:rsidRPr="00D65C5B">
        <w:rPr>
          <w:b/>
        </w:rPr>
        <w:t xml:space="preserve"> 5. Contextual Nuance in the Passage</w:t>
      </w:r>
    </w:p>
    <w:p w14:paraId="673D8C13" w14:textId="77777777" w:rsidR="00D65C5B" w:rsidRDefault="00D65C5B">
      <w:r>
        <w:t xml:space="preserve">The context of Exodus 32 is the golden calf disaster. Israel has violated the freshly minted covenant, and God threatens to consume the nation and make a new great nation out of Moses. When Moses ascends the mountain again, he does not minimize Israel's sin; he calls it a "great sin." </w:t>
      </w:r>
    </w:p>
    <w:p w14:paraId="38ACF88C" w14:textId="77777777" w:rsidR="00D65C5B" w:rsidRDefault="00D65C5B"/>
    <w:p w14:paraId="51391A02" w14:textId="77777777" w:rsidR="00D65C5B" w:rsidRDefault="00D65C5B">
      <w:r>
        <w:t>His plea in verse 32 is a broken-hearted, incomplete sentence in the original Hebrew text (an aposiopesis), reflecting intense emotion: "Yet now, if You will forgive their sin—but if not, I pray, blot me out of Your book which You have written." Moses is asking to be erased from the record of covenant blessing and physical life. By using the active verb "which You have written," Moses appeals directly to God’s sovereign identity. He acknowledges that God is the author of life and destiny, and asks that his own life be accepted as a ransom for the nation. God’s reply in verse 33 clarifies that guilt cannot be transferred in this manner; only those who sin against Him will be blotted out of His book.</w:t>
      </w:r>
    </w:p>
    <w:p w14:paraId="38131326" w14:textId="77777777" w:rsidR="00D65C5B" w:rsidRDefault="00D65C5B"/>
    <w:p w14:paraId="78CD2966" w14:textId="77777777" w:rsidR="00D65C5B" w:rsidRPr="00D65C5B" w:rsidRDefault="00D65C5B">
      <w:pPr>
        <w:rPr>
          <w:b/>
        </w:rPr>
      </w:pPr>
      <w:r w:rsidRPr="00D65C5B">
        <w:rPr>
          <w:b/>
        </w:rPr>
        <w:t xml:space="preserve"> 6. Key Uses in Other Verses (NKJV)</w:t>
      </w:r>
    </w:p>
    <w:p w14:paraId="4F439306" w14:textId="77777777" w:rsidR="00D65C5B" w:rsidRDefault="00D65C5B">
      <w:r>
        <w:t>• Exodus 31:18: "And when He had made an end of speaking with him on Mount Sinai, He gave Moses two tablets of the Testimony, tablets of stone, written with the finger of God."</w:t>
      </w:r>
    </w:p>
    <w:p w14:paraId="290276FC" w14:textId="77777777" w:rsidR="00D65C5B" w:rsidRDefault="00D65C5B">
      <w:r>
        <w:t>• Deuteronomy 6:9: "You shall write them on the doorposts of your house and on your gates."</w:t>
      </w:r>
    </w:p>
    <w:p w14:paraId="0D18BF4E" w14:textId="77777777" w:rsidR="00D65C5B" w:rsidRDefault="00D65C5B">
      <w:r>
        <w:t>• Psalm 69:28: "Let them be blotted out of the book of the living, and not be written with the righteous."</w:t>
      </w:r>
    </w:p>
    <w:p w14:paraId="15B081CD" w14:textId="77777777" w:rsidR="00D65C5B" w:rsidRDefault="00D65C5B">
      <w:r>
        <w:t>• Jeremiah 31:33: "But this is the covenant that I will make with the house of Israel after those days, says the LORD: I will put My law in their minds, and write it on their hearts; and I will be their God, and they shall be My people."</w:t>
      </w:r>
    </w:p>
    <w:p w14:paraId="05433A92" w14:textId="77777777" w:rsidR="00D65C5B" w:rsidRDefault="00D65C5B"/>
    <w:p w14:paraId="2009C13C" w14:textId="77777777" w:rsidR="00D65C5B" w:rsidRPr="00D65C5B" w:rsidRDefault="00D65C5B">
      <w:pPr>
        <w:rPr>
          <w:b/>
        </w:rPr>
      </w:pPr>
      <w:r w:rsidRPr="00D65C5B">
        <w:rPr>
          <w:b/>
        </w:rPr>
        <w:t xml:space="preserve"> 7. Other Relevant Insights</w:t>
      </w:r>
    </w:p>
    <w:p w14:paraId="1CC14DBC" w14:textId="77777777" w:rsidR="00D65C5B" w:rsidRDefault="00D65C5B">
      <w:r>
        <w:t>In the ancient world, ink was typically water-soluble, made from charcoal, gum, and water. This meant that text written on papyrus could be easily wiped off with a wet sponge, leaving no trace behind. This cultural reality underlies the imagery of "blotting out" what has been written. While the ink could be erased by the author, once the document was sealed and finalized, only the author had the right to make such an alteration. Moses recognizes that only God has the authority to write or erase a name from His sovereign book.</w:t>
      </w:r>
    </w:p>
    <w:p w14:paraId="49B2D376" w14:textId="77777777" w:rsidR="00D65C5B" w:rsidRDefault="00D65C5B"/>
    <w:p w14:paraId="4B7BDCFF" w14:textId="77777777" w:rsidR="00D65C5B" w:rsidRPr="00D65C5B" w:rsidRDefault="00D65C5B">
      <w:pPr>
        <w:rPr>
          <w:b/>
        </w:rPr>
      </w:pPr>
      <w:r w:rsidRPr="00D65C5B">
        <w:rPr>
          <w:b/>
        </w:rPr>
        <w:t xml:space="preserve"> 8. References</w:t>
      </w:r>
    </w:p>
    <w:p w14:paraId="6D020B9B" w14:textId="77777777" w:rsidR="00D65C5B" w:rsidRDefault="00D65C5B">
      <w:r>
        <w:t>• Brown, Driver, Briggs. Hebrew and English Lexicon of the Old Testament.</w:t>
      </w:r>
    </w:p>
    <w:p w14:paraId="444F0373" w14:textId="77777777" w:rsidR="00D65C5B" w:rsidRDefault="00D65C5B">
      <w:r>
        <w:t>• Harris, R. Laird, Gleason L. Archer Jr., and Bruce K. Waltke. Theological Wordbook of the Old Testament.</w:t>
      </w:r>
    </w:p>
    <w:p w14:paraId="1DE9B82C" w14:textId="77777777" w:rsidR="00D65C5B" w:rsidRDefault="00D65C5B">
      <w:r>
        <w:t>• Koehler, Ludwig, and Walter Baumgartner. The Hebrew and Aramaic Lexicon of the Old Testament.</w:t>
      </w:r>
    </w:p>
    <w:p w14:paraId="4966654C" w14:textId="2A4B2988" w:rsidR="004C5552" w:rsidRDefault="00D65C5B">
      <w:r>
        <w:t>• Vine, W.E.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C5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65C5B"/>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77DC4"/>
  <w15:chartTrackingRefBased/>
  <w15:docId w15:val="{73BC4521-B251-4907-9A44-B84D68484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C5B"/>
    <w:rPr>
      <w:rFonts w:eastAsiaTheme="majorEastAsia" w:cstheme="majorBidi"/>
      <w:color w:val="272727" w:themeColor="text1" w:themeTint="D8"/>
    </w:rPr>
  </w:style>
  <w:style w:type="paragraph" w:styleId="Title">
    <w:name w:val="Title"/>
    <w:basedOn w:val="Normal"/>
    <w:next w:val="Normal"/>
    <w:link w:val="TitleChar"/>
    <w:uiPriority w:val="10"/>
    <w:qFormat/>
    <w:rsid w:val="00D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D65C5B"/>
    <w:rPr>
      <w:i/>
      <w:iCs/>
      <w:color w:val="404040" w:themeColor="text1" w:themeTint="BF"/>
    </w:rPr>
  </w:style>
  <w:style w:type="paragraph" w:styleId="ListParagraph">
    <w:name w:val="List Paragraph"/>
    <w:basedOn w:val="Normal"/>
    <w:uiPriority w:val="34"/>
    <w:qFormat/>
    <w:rsid w:val="00D65C5B"/>
    <w:pPr>
      <w:ind w:left="720"/>
      <w:contextualSpacing/>
    </w:pPr>
  </w:style>
  <w:style w:type="character" w:styleId="IntenseEmphasis">
    <w:name w:val="Intense Emphasis"/>
    <w:basedOn w:val="DefaultParagraphFont"/>
    <w:uiPriority w:val="21"/>
    <w:qFormat/>
    <w:rsid w:val="00D65C5B"/>
    <w:rPr>
      <w:i/>
      <w:iCs/>
      <w:color w:val="2E74B5" w:themeColor="accent1" w:themeShade="BF"/>
    </w:rPr>
  </w:style>
  <w:style w:type="paragraph" w:styleId="IntenseQuote">
    <w:name w:val="Intense Quote"/>
    <w:basedOn w:val="Normal"/>
    <w:next w:val="Normal"/>
    <w:link w:val="IntenseQuoteChar"/>
    <w:uiPriority w:val="30"/>
    <w:qFormat/>
    <w:rsid w:val="00D65C5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5C5B"/>
    <w:rPr>
      <w:i/>
      <w:iCs/>
      <w:color w:val="2E74B5" w:themeColor="accent1" w:themeShade="BF"/>
    </w:rPr>
  </w:style>
  <w:style w:type="character" w:styleId="IntenseReference">
    <w:name w:val="Intense Reference"/>
    <w:basedOn w:val="DefaultParagraphFont"/>
    <w:uiPriority w:val="32"/>
    <w:qFormat/>
    <w:rsid w:val="00D65C5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5422</Characters>
  <Application>Microsoft Office Word</Application>
  <DocSecurity>0</DocSecurity>
  <Lines>45</Lines>
  <Paragraphs>12</Paragraphs>
  <ScaleCrop>false</ScaleCrop>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2026-08-14T11:05:00Z</dcterms:created>
  <dcterms:modified xsi:type="dcterms:W3CDTF">2026-08-14T11:05:00Z</dcterms:modified>
</cp:coreProperties>
</file>