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A69F" w14:textId="77777777" w:rsidR="00027B1A" w:rsidRPr="00027B1A" w:rsidRDefault="00027B1A">
      <w:pPr>
        <w:rPr>
          <w:b/>
        </w:rPr>
      </w:pPr>
      <w:r w:rsidRPr="00027B1A">
        <w:rPr>
          <w:b/>
        </w:rPr>
        <w:t>BOOK - (sepher, Strong's H5612)</w:t>
      </w:r>
    </w:p>
    <w:p w14:paraId="53BAFBFE" w14:textId="77777777" w:rsidR="00027B1A" w:rsidRDefault="00027B1A">
      <w:r w:rsidRPr="00027B1A">
        <w:rPr>
          <w:b/>
        </w:rPr>
        <w:t>Summary:</w:t>
      </w:r>
    </w:p>
    <w:p w14:paraId="3420653E" w14:textId="77777777" w:rsidR="00027B1A" w:rsidRDefault="00027B1A">
      <w:r>
        <w:t>In Exodus 32:32, the word sepher refers to a scroll, register, or written record. In this highly charged intercessory moment, Moses pleads for God to forgive Israel's golden calf idolatry, offering his own life as a substitute by asking to be blotted out of God's "book." This metaphorical "book" represents God's sovereign register of the living or His covenant roster of the redeemed. It highlights the intimate, precise relationship between God and His people, demonstrating Moses' ultimate self-sacrificial love as a mediator.</w:t>
      </w:r>
    </w:p>
    <w:p w14:paraId="6BE06096" w14:textId="77777777" w:rsidR="00027B1A" w:rsidRDefault="00027B1A"/>
    <w:p w14:paraId="354C0F2C" w14:textId="77777777" w:rsidR="00027B1A" w:rsidRDefault="00027B1A">
      <w:r w:rsidRPr="00027B1A">
        <w:rPr>
          <w:b/>
        </w:rPr>
        <w:t>Full Study:</w:t>
      </w:r>
    </w:p>
    <w:p w14:paraId="04ECE2E8" w14:textId="77777777" w:rsidR="00027B1A" w:rsidRDefault="00027B1A"/>
    <w:p w14:paraId="64CCFDF3" w14:textId="77777777" w:rsidR="00027B1A" w:rsidRPr="00027B1A" w:rsidRDefault="00027B1A">
      <w:pPr>
        <w:rPr>
          <w:b/>
        </w:rPr>
      </w:pPr>
      <w:r w:rsidRPr="00027B1A">
        <w:rPr>
          <w:b/>
        </w:rPr>
        <w:t>1. Word Picture / Background</w:t>
      </w:r>
    </w:p>
    <w:p w14:paraId="69527DDE" w14:textId="77777777" w:rsidR="00027B1A" w:rsidRDefault="00027B1A">
      <w:r>
        <w:t>The word sepher derives from a root meaning to scrape, write, recount, or count. In the ancient Near East, a sepher was typically a scroll made of papyrus or animal skins (parchment) rolled around wooden spindles. Writing was done in vertical columns. Because modern bound books (codices) did not exist, a "book" in the biblical era was a continuous, rolled scroll. The term was used for any written document, including legal contracts, decrees, letters, genealogical registries, or historical records. In a cultural context where oral communication was dominant, a written sepher represented permanence, legal authority, and official verification.</w:t>
      </w:r>
    </w:p>
    <w:p w14:paraId="306420EF" w14:textId="77777777" w:rsidR="00027B1A" w:rsidRDefault="00027B1A"/>
    <w:p w14:paraId="52FFCDCC" w14:textId="77777777" w:rsidR="00027B1A" w:rsidRPr="00027B1A" w:rsidRDefault="00027B1A">
      <w:pPr>
        <w:rPr>
          <w:b/>
        </w:rPr>
      </w:pPr>
      <w:r w:rsidRPr="00027B1A">
        <w:rPr>
          <w:b/>
        </w:rPr>
        <w:t>2. Meaning / Lexical Definition</w:t>
      </w:r>
    </w:p>
    <w:p w14:paraId="66E9EED7" w14:textId="77777777" w:rsidR="00027B1A" w:rsidRDefault="00027B1A">
      <w:r>
        <w:t>The noun sepher refers to a written document, scroll, book, letter, or register. Its primary semantic ranges include:</w:t>
      </w:r>
    </w:p>
    <w:p w14:paraId="4246C041" w14:textId="77777777" w:rsidR="00027B1A" w:rsidRDefault="00027B1A">
      <w:r>
        <w:t>• A scroll or book containing narrative, law, or prophecy.</w:t>
      </w:r>
    </w:p>
    <w:p w14:paraId="2803FB85" w14:textId="77777777" w:rsidR="00027B1A" w:rsidRDefault="00027B1A">
      <w:r>
        <w:t>• A public register, census list, or genealogical record.</w:t>
      </w:r>
    </w:p>
    <w:p w14:paraId="706E957D" w14:textId="77777777" w:rsidR="00027B1A" w:rsidRDefault="00027B1A">
      <w:r>
        <w:t>• A legal document, such as a certificate of divorce or a deed of purchase.</w:t>
      </w:r>
    </w:p>
    <w:p w14:paraId="41EADD3A" w14:textId="77777777" w:rsidR="00027B1A" w:rsidRDefault="00027B1A">
      <w:r>
        <w:t>• A letter or dispatch sent from one person to another.</w:t>
      </w:r>
    </w:p>
    <w:p w14:paraId="2E23826A" w14:textId="77777777" w:rsidR="00027B1A" w:rsidRDefault="00027B1A"/>
    <w:p w14:paraId="768EF280" w14:textId="77777777" w:rsidR="00027B1A" w:rsidRDefault="00027B1A">
      <w:r>
        <w:t>In Exodus 32:32, it specifically denotes a divine register or ledger kept by God Himself—a record of those who belong to Him and are granted physical life or covenant status.</w:t>
      </w:r>
    </w:p>
    <w:p w14:paraId="68E04B27" w14:textId="77777777" w:rsidR="00027B1A" w:rsidRDefault="00027B1A"/>
    <w:p w14:paraId="20835470" w14:textId="77777777" w:rsidR="00027B1A" w:rsidRPr="00027B1A" w:rsidRDefault="00027B1A">
      <w:pPr>
        <w:rPr>
          <w:b/>
        </w:rPr>
      </w:pPr>
      <w:r w:rsidRPr="00027B1A">
        <w:rPr>
          <w:b/>
        </w:rPr>
        <w:t>3. Usage and Word Pictures</w:t>
      </w:r>
    </w:p>
    <w:p w14:paraId="4EA8EF5F" w14:textId="77777777" w:rsidR="00027B1A" w:rsidRDefault="00027B1A">
      <w:r>
        <w:t>The Old Testament uses sepher in various administrative and sacred contexts. In daily life, a scribe used a sepher to record transactions, preserve history, and catalog names for military or taxation purposes. When applied metaphorically to God, sepher evokes the imagery of a royal court registry. Just as an earthly king kept a roll of active citizens, God is pictured as keeping a book of the living. To have one's name written in this book guarantees security, life, and citizenship in God's community. Conversely, to be "blotted out" of this book means death, exclusion from the community, or eternal condemnation.</w:t>
      </w:r>
    </w:p>
    <w:p w14:paraId="457151B0" w14:textId="77777777" w:rsidR="00027B1A" w:rsidRDefault="00027B1A"/>
    <w:p w14:paraId="664D2CFE" w14:textId="77777777" w:rsidR="00027B1A" w:rsidRPr="00027B1A" w:rsidRDefault="00027B1A">
      <w:pPr>
        <w:rPr>
          <w:b/>
        </w:rPr>
      </w:pPr>
      <w:r w:rsidRPr="00027B1A">
        <w:rPr>
          <w:b/>
        </w:rPr>
        <w:t>4. Theological Implications</w:t>
      </w:r>
    </w:p>
    <w:p w14:paraId="7E0DB40A" w14:textId="77777777" w:rsidR="00027B1A" w:rsidRDefault="00027B1A">
      <w:r>
        <w:t>The concept of God's book in Exodus 32:32 introduces a profound theological truth about divine sovereignty, record-keeping, and salvation history.</w:t>
      </w:r>
    </w:p>
    <w:p w14:paraId="78562178" w14:textId="77777777" w:rsidR="00027B1A" w:rsidRDefault="00027B1A">
      <w:r>
        <w:t>• Divine Remembrance: God does not forget His people; their identities are permanently recorded before Him.</w:t>
      </w:r>
    </w:p>
    <w:p w14:paraId="28E19673" w14:textId="77777777" w:rsidR="00027B1A" w:rsidRDefault="00027B1A">
      <w:r>
        <w:t>• The Roster of the Living: Being blotted out of this book primarily refers to physical death or losing one's share in the covenant community.</w:t>
      </w:r>
    </w:p>
    <w:p w14:paraId="1BDF48B2" w14:textId="77777777" w:rsidR="00027B1A" w:rsidRDefault="00027B1A">
      <w:r>
        <w:t>• The Shadow of Christ: Moses' request to be blotted out in place of the people prefigures the substitutionary atonement of Jesus Christ. While Moses could not actually bear the sins of Israel to save them, Jesus, the ultimate Mediator, was cut off from the land of the living to secure our names eternally in the Lamb's Book of Life (Revelation 21:27).</w:t>
      </w:r>
    </w:p>
    <w:p w14:paraId="44FA8906" w14:textId="77777777" w:rsidR="00027B1A" w:rsidRDefault="00027B1A"/>
    <w:p w14:paraId="5010A65E" w14:textId="77777777" w:rsidR="00027B1A" w:rsidRPr="00027B1A" w:rsidRDefault="00027B1A">
      <w:pPr>
        <w:rPr>
          <w:b/>
        </w:rPr>
      </w:pPr>
      <w:r w:rsidRPr="00027B1A">
        <w:rPr>
          <w:b/>
        </w:rPr>
        <w:t>5. Contextual Nuance in the Passage</w:t>
      </w:r>
    </w:p>
    <w:p w14:paraId="473070F8" w14:textId="77777777" w:rsidR="00027B1A" w:rsidRDefault="00027B1A">
      <w:r>
        <w:t>In Exodus 32, Israel has committed spiritual adultery by worshiping the golden calf. God's justice demands their destruction. Moses ascends the mountain to make atonement. In his prayer, Moses' love for his people reaches a breathtaking peak: "Yet now, if You will forgive their sin—but if not, I pray, blot me out of Your book which You have written." Moses is not asking for simple physical death; he is offering to forfeit his own covenant standing, his legacy, and his place in God's redemptive plan if it means Israel might be spared. God's response in verse 33 ("Whoever has sinned against Me, I will blot him out of My book") upholds individual moral responsibility while preserving Moses to continue his leadership.</w:t>
      </w:r>
    </w:p>
    <w:p w14:paraId="238806D7" w14:textId="77777777" w:rsidR="00027B1A" w:rsidRDefault="00027B1A"/>
    <w:p w14:paraId="72B66D9B" w14:textId="77777777" w:rsidR="00027B1A" w:rsidRPr="00027B1A" w:rsidRDefault="00027B1A">
      <w:pPr>
        <w:rPr>
          <w:b/>
        </w:rPr>
      </w:pPr>
      <w:r w:rsidRPr="00027B1A">
        <w:rPr>
          <w:b/>
        </w:rPr>
        <w:t>6. Key Uses in Other Verses (NKJV)</w:t>
      </w:r>
    </w:p>
    <w:p w14:paraId="1957D3DA" w14:textId="77777777" w:rsidR="00027B1A" w:rsidRDefault="00027B1A">
      <w:r>
        <w:t>• Genesis 5:1 - "This is the book of the genealogy of Adam."</w:t>
      </w:r>
    </w:p>
    <w:p w14:paraId="64A1377E" w14:textId="77777777" w:rsidR="00027B1A" w:rsidRDefault="00027B1A">
      <w:r>
        <w:t>• Psalm 69:28 - "Let them be blotted out of the book of the living, and not be written with the righteous."</w:t>
      </w:r>
    </w:p>
    <w:p w14:paraId="40DB05D2" w14:textId="77777777" w:rsidR="00027B1A" w:rsidRDefault="00027B1A">
      <w:r>
        <w:t>• Isaiah 29:11 - "The whole vision has become to you like the words of a book that is sealed..."</w:t>
      </w:r>
    </w:p>
    <w:p w14:paraId="3CFA915B" w14:textId="77777777" w:rsidR="00027B1A" w:rsidRDefault="00027B1A">
      <w:r>
        <w:t>• Daniel 12:1 - "...And at that time your people shall be delivered, every one who is found written in the book."</w:t>
      </w:r>
    </w:p>
    <w:p w14:paraId="6CC327F6" w14:textId="77777777" w:rsidR="00027B1A" w:rsidRDefault="00027B1A"/>
    <w:p w14:paraId="716F44AF" w14:textId="77777777" w:rsidR="00027B1A" w:rsidRPr="00027B1A" w:rsidRDefault="00027B1A">
      <w:pPr>
        <w:rPr>
          <w:b/>
        </w:rPr>
      </w:pPr>
      <w:r w:rsidRPr="00027B1A">
        <w:rPr>
          <w:b/>
        </w:rPr>
        <w:t>7. Other Relevant Insights</w:t>
      </w:r>
    </w:p>
    <w:p w14:paraId="07F919A3" w14:textId="77777777" w:rsidR="00027B1A" w:rsidRDefault="00027B1A">
      <w:r>
        <w:t>The Hebrew root s-p-r underlies several related words, including sopher (scribe) and sephar (census/numbering). This highlights the intrinsic connection between writing, accounting, and ordering. When God writes a sepher, it is an act of ultimate order and authoritative designation. It assures the believer that their existence is not random; God has cataloged and ordained their days before they ever came to be (Psalm 139:16).</w:t>
      </w:r>
    </w:p>
    <w:p w14:paraId="4A8A8330" w14:textId="77777777" w:rsidR="00027B1A" w:rsidRDefault="00027B1A"/>
    <w:p w14:paraId="7436AFE8" w14:textId="77777777" w:rsidR="00027B1A" w:rsidRPr="00027B1A" w:rsidRDefault="00027B1A">
      <w:pPr>
        <w:rPr>
          <w:b/>
        </w:rPr>
      </w:pPr>
      <w:r w:rsidRPr="00027B1A">
        <w:rPr>
          <w:b/>
        </w:rPr>
        <w:t>8. References</w:t>
      </w:r>
    </w:p>
    <w:p w14:paraId="406C5089" w14:textId="77777777" w:rsidR="00027B1A" w:rsidRDefault="00027B1A">
      <w:r>
        <w:t>• Brown, F., Driver, S. R., &amp; Briggs, C. A. Hebrew and English Lexicon of the Old Testament.</w:t>
      </w:r>
    </w:p>
    <w:p w14:paraId="26F870F6" w14:textId="77777777" w:rsidR="00027B1A" w:rsidRDefault="00027B1A">
      <w:r>
        <w:t>• Harris, R. L., Archer, G. L., &amp; Waltke, B. K. Theological Wordbook of the Old Testament.</w:t>
      </w:r>
    </w:p>
    <w:p w14:paraId="6FD4DC05" w14:textId="77777777" w:rsidR="00027B1A" w:rsidRDefault="00027B1A">
      <w:r>
        <w:t>• Koehler, L., Baumgartner, W., Richardson, M. E. J., &amp; Stamm, J. J. The Hebrew and Aramaic Lexicon of the Old Testament.</w:t>
      </w:r>
    </w:p>
    <w:p w14:paraId="105B8189" w14:textId="77777777" w:rsidR="00027B1A" w:rsidRDefault="00027B1A">
      <w:r>
        <w:t>• VanGemeren, W. A. New International Dictionary of Old Testament Theology &amp; Exegesis.</w:t>
      </w:r>
    </w:p>
    <w:p w14:paraId="67B7F401" w14:textId="0DABF046" w:rsidR="004C5552" w:rsidRDefault="00027B1A">
      <w:r>
        <w:t>• Gesenius, W.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1A"/>
    <w:rsid w:val="00017747"/>
    <w:rsid w:val="00023A4A"/>
    <w:rsid w:val="00027B1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D4B6"/>
  <w15:chartTrackingRefBased/>
  <w15:docId w15:val="{0B674E2A-7455-4EF6-8EA7-96ECE8E64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7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7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B1A"/>
    <w:rPr>
      <w:rFonts w:eastAsiaTheme="majorEastAsia" w:cstheme="majorBidi"/>
      <w:color w:val="272727" w:themeColor="text1" w:themeTint="D8"/>
    </w:rPr>
  </w:style>
  <w:style w:type="paragraph" w:styleId="Title">
    <w:name w:val="Title"/>
    <w:basedOn w:val="Normal"/>
    <w:next w:val="Normal"/>
    <w:link w:val="TitleChar"/>
    <w:uiPriority w:val="10"/>
    <w:qFormat/>
    <w:rsid w:val="00027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B1A"/>
    <w:pPr>
      <w:spacing w:before="160"/>
      <w:jc w:val="center"/>
    </w:pPr>
    <w:rPr>
      <w:i/>
      <w:iCs/>
      <w:color w:val="404040" w:themeColor="text1" w:themeTint="BF"/>
    </w:rPr>
  </w:style>
  <w:style w:type="character" w:customStyle="1" w:styleId="QuoteChar">
    <w:name w:val="Quote Char"/>
    <w:basedOn w:val="DefaultParagraphFont"/>
    <w:link w:val="Quote"/>
    <w:uiPriority w:val="29"/>
    <w:rsid w:val="00027B1A"/>
    <w:rPr>
      <w:i/>
      <w:iCs/>
      <w:color w:val="404040" w:themeColor="text1" w:themeTint="BF"/>
    </w:rPr>
  </w:style>
  <w:style w:type="paragraph" w:styleId="ListParagraph">
    <w:name w:val="List Paragraph"/>
    <w:basedOn w:val="Normal"/>
    <w:uiPriority w:val="34"/>
    <w:qFormat/>
    <w:rsid w:val="00027B1A"/>
    <w:pPr>
      <w:ind w:left="720"/>
      <w:contextualSpacing/>
    </w:pPr>
  </w:style>
  <w:style w:type="character" w:styleId="IntenseEmphasis">
    <w:name w:val="Intense Emphasis"/>
    <w:basedOn w:val="DefaultParagraphFont"/>
    <w:uiPriority w:val="21"/>
    <w:qFormat/>
    <w:rsid w:val="00027B1A"/>
    <w:rPr>
      <w:i/>
      <w:iCs/>
      <w:color w:val="2E74B5" w:themeColor="accent1" w:themeShade="BF"/>
    </w:rPr>
  </w:style>
  <w:style w:type="paragraph" w:styleId="IntenseQuote">
    <w:name w:val="Intense Quote"/>
    <w:basedOn w:val="Normal"/>
    <w:next w:val="Normal"/>
    <w:link w:val="IntenseQuoteChar"/>
    <w:uiPriority w:val="30"/>
    <w:qFormat/>
    <w:rsid w:val="00027B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7B1A"/>
    <w:rPr>
      <w:i/>
      <w:iCs/>
      <w:color w:val="2E74B5" w:themeColor="accent1" w:themeShade="BF"/>
    </w:rPr>
  </w:style>
  <w:style w:type="character" w:styleId="IntenseReference">
    <w:name w:val="Intense Reference"/>
    <w:basedOn w:val="DefaultParagraphFont"/>
    <w:uiPriority w:val="32"/>
    <w:qFormat/>
    <w:rsid w:val="00027B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