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AF90" w14:textId="77777777" w:rsidR="00FC135A" w:rsidRPr="00FC135A" w:rsidRDefault="00FC135A">
      <w:pPr>
        <w:rPr>
          <w:b/>
        </w:rPr>
      </w:pPr>
      <w:r w:rsidRPr="00FC135A">
        <w:rPr>
          <w:b/>
        </w:rPr>
        <w:t>BACK - ( ’ā</w:t>
      </w:r>
      <w:r w:rsidRPr="00FC135A">
        <w:rPr>
          <w:rFonts w:ascii="Calibri" w:hAnsi="Calibri" w:cs="Calibri"/>
          <w:b/>
        </w:rPr>
        <w:t>ḥ</w:t>
      </w:r>
      <w:r w:rsidRPr="00FC135A">
        <w:rPr>
          <w:b/>
        </w:rPr>
        <w:t>ôr, Strong's H268 )</w:t>
      </w:r>
    </w:p>
    <w:p w14:paraId="0BF77E0D" w14:textId="77777777" w:rsidR="00FC135A" w:rsidRDefault="00FC135A">
      <w:r w:rsidRPr="00FC135A">
        <w:rPr>
          <w:b/>
        </w:rPr>
        <w:t>Summary:</w:t>
      </w:r>
    </w:p>
    <w:p w14:paraId="31CC6FC0" w14:textId="77777777" w:rsidR="00FC135A" w:rsidRDefault="00FC135A">
      <w:r>
        <w:t>The Hebrew word ’ā</w:t>
      </w:r>
      <w:r>
        <w:rPr>
          <w:rFonts w:ascii="Calibri" w:hAnsi="Calibri" w:cs="Calibri"/>
        </w:rPr>
        <w:t>ḥ</w:t>
      </w:r>
      <w:r>
        <w:t>ôr refers to the back, rear, or the area behind an object or person. In the profound narrative of Exodus 33:23, where Moses requests to see God's glory, God graciously condescends to reveal His "back" (’ā</w:t>
      </w:r>
      <w:r>
        <w:rPr>
          <w:rFonts w:ascii="Calibri" w:hAnsi="Calibri" w:cs="Calibri"/>
        </w:rPr>
        <w:t>ḥ</w:t>
      </w:r>
      <w:r>
        <w:t>ôr) while shielding Moses from His "face" (pānîm). This anthropomorphic language communicates a vital theological truth: while finite, fallen humanity cannot survive the unshielded, full-orbed manifestation of God's essential being, God mercifully reveals Himself in the "afterglow" of His passing. This accommodated revelation allows God's servants to perceive His goodness, His actions, and His character in history without being consumed by His blinding majesty.</w:t>
      </w:r>
    </w:p>
    <w:p w14:paraId="7C783D5F" w14:textId="77777777" w:rsidR="00FC135A" w:rsidRDefault="00FC135A"/>
    <w:p w14:paraId="02F85D20" w14:textId="77777777" w:rsidR="00FC135A" w:rsidRDefault="00FC135A">
      <w:r w:rsidRPr="00FC135A">
        <w:rPr>
          <w:b/>
        </w:rPr>
        <w:t>Full Study:</w:t>
      </w:r>
    </w:p>
    <w:p w14:paraId="1EB07675" w14:textId="77777777" w:rsidR="00FC135A" w:rsidRDefault="00FC135A"/>
    <w:p w14:paraId="6AFB8AF0" w14:textId="77777777" w:rsidR="00FC135A" w:rsidRPr="00FC135A" w:rsidRDefault="00FC135A">
      <w:pPr>
        <w:rPr>
          <w:b/>
        </w:rPr>
      </w:pPr>
      <w:r w:rsidRPr="00FC135A">
        <w:rPr>
          <w:b/>
        </w:rPr>
        <w:t xml:space="preserve"> 1. Word Picture / Background</w:t>
      </w:r>
    </w:p>
    <w:p w14:paraId="65B96686" w14:textId="77777777" w:rsidR="00FC135A" w:rsidRDefault="00FC135A">
      <w:r>
        <w:t>The noun ’ā</w:t>
      </w:r>
      <w:r>
        <w:rPr>
          <w:rFonts w:ascii="Calibri" w:hAnsi="Calibri" w:cs="Calibri"/>
        </w:rPr>
        <w:t>ḥ</w:t>
      </w:r>
      <w:r>
        <w:t>ôr is derived from the root verb ’ā</w:t>
      </w:r>
      <w:r>
        <w:rPr>
          <w:rFonts w:ascii="Calibri" w:hAnsi="Calibri" w:cs="Calibri"/>
        </w:rPr>
        <w:t>ḥ</w:t>
      </w:r>
      <w:r>
        <w:t>ar, which means to remain behind, delay, or tarry. Geographically and culturally, the ancient Hebrews oriented themselves by facing the east (the rising sun). Consequently, "front" (qedem) designated the east, "left" designated the north, "right" designated the south, and "behind" or "back" (’ā</w:t>
      </w:r>
      <w:r>
        <w:rPr>
          <w:rFonts w:ascii="Calibri" w:hAnsi="Calibri" w:cs="Calibri"/>
        </w:rPr>
        <w:t>ḥ</w:t>
      </w:r>
      <w:r>
        <w:t xml:space="preserve">ôr) designated the west. </w:t>
      </w:r>
    </w:p>
    <w:p w14:paraId="35D0E362" w14:textId="77777777" w:rsidR="00FC135A" w:rsidRDefault="00FC135A"/>
    <w:p w14:paraId="6AD178C1" w14:textId="77777777" w:rsidR="00FC135A" w:rsidRDefault="00FC135A">
      <w:r>
        <w:t>In a literal, physical sense, ’ā</w:t>
      </w:r>
      <w:r>
        <w:rPr>
          <w:rFonts w:ascii="Calibri" w:hAnsi="Calibri" w:cs="Calibri"/>
        </w:rPr>
        <w:t>ḥ</w:t>
      </w:r>
      <w:r>
        <w:t>ôr denotes the rear portion of a body, an object, or a building. The word picture in Exodus 33 is intensely spatial and relational. To see someone's ’ā</w:t>
      </w:r>
      <w:r>
        <w:rPr>
          <w:rFonts w:ascii="Calibri" w:hAnsi="Calibri" w:cs="Calibri"/>
        </w:rPr>
        <w:t>ḥ</w:t>
      </w:r>
      <w:r>
        <w:t>ôr is to view them from behind as they move away, capturing the wake or the trailing edge of their presence. It stands in direct contrast to seeing someone's face (pānîm), which implies direct, intimate, and unhindered eye-contact.</w:t>
      </w:r>
    </w:p>
    <w:p w14:paraId="3BA2093F" w14:textId="77777777" w:rsidR="00FC135A" w:rsidRDefault="00FC135A"/>
    <w:p w14:paraId="6A04DC40" w14:textId="77777777" w:rsidR="00FC135A" w:rsidRPr="00FC135A" w:rsidRDefault="00FC135A">
      <w:pPr>
        <w:rPr>
          <w:b/>
        </w:rPr>
      </w:pPr>
      <w:r w:rsidRPr="00FC135A">
        <w:rPr>
          <w:b/>
        </w:rPr>
        <w:t xml:space="preserve"> 2. Meaning / Lexical Definition</w:t>
      </w:r>
    </w:p>
    <w:p w14:paraId="405F3FD6" w14:textId="77777777" w:rsidR="00FC135A" w:rsidRDefault="00FC135A">
      <w:r>
        <w:t>• ’ā</w:t>
      </w:r>
      <w:r>
        <w:rPr>
          <w:rFonts w:ascii="Calibri" w:hAnsi="Calibri" w:cs="Calibri"/>
        </w:rPr>
        <w:t>ḥ</w:t>
      </w:r>
      <w:r>
        <w:t>ôr functions as a masculine noun, adverb, or preposition depending on its grammatical context. Its primary lexical meanings include:</w:t>
      </w:r>
    </w:p>
    <w:p w14:paraId="7FAC5F1C" w14:textId="77777777" w:rsidR="00FC135A" w:rsidRDefault="00FC135A">
      <w:r>
        <w:t>• The back parts or rear side of a person, animal, or structure.</w:t>
      </w:r>
    </w:p>
    <w:p w14:paraId="5E687653" w14:textId="77777777" w:rsidR="00FC135A" w:rsidRDefault="00FC135A">
      <w:r>
        <w:t>• The backward direction (moving or looking backward).</w:t>
      </w:r>
    </w:p>
    <w:p w14:paraId="7D4CAD97" w14:textId="77777777" w:rsidR="00FC135A" w:rsidRDefault="00FC135A">
      <w:r>
        <w:t>• The west (as the rear direction in Semitic orientation).</w:t>
      </w:r>
    </w:p>
    <w:p w14:paraId="4E18E28C" w14:textId="77777777" w:rsidR="00FC135A" w:rsidRDefault="00FC135A">
      <w:r>
        <w:t>• The future or "hereafter" (that which is behind the horizon of present sight).</w:t>
      </w:r>
    </w:p>
    <w:p w14:paraId="4AD44BA0" w14:textId="77777777" w:rsidR="00FC135A" w:rsidRDefault="00FC135A"/>
    <w:p w14:paraId="7673EC6C" w14:textId="77777777" w:rsidR="00FC135A" w:rsidRDefault="00FC135A">
      <w:r>
        <w:t>In Exodus 33:23, the word occurs with a first-person singular pronominal suffix (’ă</w:t>
      </w:r>
      <w:r>
        <w:rPr>
          <w:rFonts w:ascii="Calibri" w:hAnsi="Calibri" w:cs="Calibri"/>
        </w:rPr>
        <w:t>ḥ</w:t>
      </w:r>
      <w:r>
        <w:t>ōrāy, "My back"). Here, it represents the visible "hinder parts" or the trailing splendor of the divine presence, contrasted directly with the divine face (pānîm), which represents God's absolute essence.</w:t>
      </w:r>
    </w:p>
    <w:p w14:paraId="752B4B43" w14:textId="77777777" w:rsidR="00FC135A" w:rsidRDefault="00FC135A"/>
    <w:p w14:paraId="2C610819" w14:textId="77777777" w:rsidR="00FC135A" w:rsidRPr="00FC135A" w:rsidRDefault="00FC135A">
      <w:pPr>
        <w:rPr>
          <w:b/>
        </w:rPr>
      </w:pPr>
      <w:r w:rsidRPr="00FC135A">
        <w:rPr>
          <w:b/>
        </w:rPr>
        <w:t xml:space="preserve"> 3. Usage and Word Pictures</w:t>
      </w:r>
    </w:p>
    <w:p w14:paraId="592C776C" w14:textId="77777777" w:rsidR="00FC135A" w:rsidRDefault="00FC135A">
      <w:r>
        <w:t>Throughout the Old Testament, ’ā</w:t>
      </w:r>
      <w:r>
        <w:rPr>
          <w:rFonts w:ascii="Calibri" w:hAnsi="Calibri" w:cs="Calibri"/>
        </w:rPr>
        <w:t>ḥ</w:t>
      </w:r>
      <w:r>
        <w:t xml:space="preserve">ôr is frequently used to describe physical movement or direction. It describes soldiers retreating or being turned "back" in defeat, and individuals falling "backward" due to shock or judgment. </w:t>
      </w:r>
    </w:p>
    <w:p w14:paraId="6870B3A3" w14:textId="77777777" w:rsidR="00FC135A" w:rsidRDefault="00FC135A"/>
    <w:p w14:paraId="6C2F5161" w14:textId="77777777" w:rsidR="00FC135A" w:rsidRDefault="00FC135A">
      <w:r>
        <w:t>The use of ’ā</w:t>
      </w:r>
      <w:r>
        <w:rPr>
          <w:rFonts w:ascii="Calibri" w:hAnsi="Calibri" w:cs="Calibri"/>
        </w:rPr>
        <w:t>ḥ</w:t>
      </w:r>
      <w:r>
        <w:t>ôr in Exodus 33:23 is a unique, highly localized anthropomorphic word picture. Because God is spirit and does not possess a physical body, the term is used metaphorically. Just as one cannot look directly at the midday sun without losing their sight, but can safely look at the sky's changing colors after the sun has slipped below the horizon, so Moses is permitted to see the spiritual "afterglow" of God’s glory. The word picture emphasizes both the protective grace of God and the inherent limitations of human comprehension.</w:t>
      </w:r>
    </w:p>
    <w:p w14:paraId="5668A140" w14:textId="77777777" w:rsidR="00FC135A" w:rsidRDefault="00FC135A"/>
    <w:p w14:paraId="00DD8D8B" w14:textId="77777777" w:rsidR="00FC135A" w:rsidRPr="00FC135A" w:rsidRDefault="00FC135A">
      <w:pPr>
        <w:rPr>
          <w:b/>
        </w:rPr>
      </w:pPr>
      <w:r w:rsidRPr="00FC135A">
        <w:rPr>
          <w:b/>
        </w:rPr>
        <w:t xml:space="preserve"> 4. Theological Implications</w:t>
      </w:r>
    </w:p>
    <w:p w14:paraId="62AA9FCD" w14:textId="77777777" w:rsidR="00FC135A" w:rsidRDefault="00FC135A">
      <w:r>
        <w:t>The theological weight of ’ā</w:t>
      </w:r>
      <w:r>
        <w:rPr>
          <w:rFonts w:ascii="Calibri" w:hAnsi="Calibri" w:cs="Calibri"/>
        </w:rPr>
        <w:t>ḥ</w:t>
      </w:r>
      <w:r>
        <w:t>ôr in this passage touches on several core doctrines:</w:t>
      </w:r>
    </w:p>
    <w:p w14:paraId="4E1576E5" w14:textId="77777777" w:rsidR="00FC135A" w:rsidRDefault="00FC135A">
      <w:r>
        <w:t>• Divine Accommodation: God adapts His infinite glory to the capacity of human limitations. He shields Moses with His hand and reveals only His "back" so that Moses may know Him without being destroyed by Him.</w:t>
      </w:r>
    </w:p>
    <w:p w14:paraId="55ABFE22" w14:textId="77777777" w:rsidR="00FC135A" w:rsidRDefault="00FC135A">
      <w:r>
        <w:t>• The Incomprehensibility of God: There is a boundary to human knowledge of God. We can see where God has been (His "back"—His works, His creation, and His historical acts of redemption), but we cannot look directly into His absolute, unmediated essence (His "face").</w:t>
      </w:r>
    </w:p>
    <w:p w14:paraId="201B6525" w14:textId="77777777" w:rsidR="00FC135A" w:rsidRDefault="00FC135A">
      <w:r>
        <w:t>• The Proclamation of the Name: Immediately after God promises to show His ’ā</w:t>
      </w:r>
      <w:r>
        <w:rPr>
          <w:rFonts w:ascii="Calibri" w:hAnsi="Calibri" w:cs="Calibri"/>
        </w:rPr>
        <w:t>ḥ</w:t>
      </w:r>
      <w:r>
        <w:t>ôr, He proclaims His covenant name and character (Exodus 34:6–7). The "back" of God is ultimately defined not as a physical shape, but as His character: merciful, gracious, longsuffering, and abundant in goodness and truth.</w:t>
      </w:r>
    </w:p>
    <w:p w14:paraId="293296CE" w14:textId="77777777" w:rsidR="00FC135A" w:rsidRDefault="00FC135A">
      <w:r>
        <w:t>• Christological Fulfillment: What Moses saw dimly and partially from the cleft of the rock is fully and safely revealed to believers in the New Covenant. The unmitigated glory of God, which would otherwise consume us, is now safely visible "in the face of Jesus Christ" (2 Corinthians 4:6), who is the ultimate accommodation of God's glory in human flesh.</w:t>
      </w:r>
    </w:p>
    <w:p w14:paraId="12C5BCE9" w14:textId="77777777" w:rsidR="00FC135A" w:rsidRDefault="00FC135A"/>
    <w:p w14:paraId="0BA78460" w14:textId="77777777" w:rsidR="00FC135A" w:rsidRPr="00FC135A" w:rsidRDefault="00FC135A">
      <w:pPr>
        <w:rPr>
          <w:b/>
        </w:rPr>
      </w:pPr>
      <w:r w:rsidRPr="00FC135A">
        <w:rPr>
          <w:b/>
        </w:rPr>
        <w:t xml:space="preserve"> 5. Contextual Nuance in the Passage</w:t>
      </w:r>
    </w:p>
    <w:p w14:paraId="3337AEAE" w14:textId="77777777" w:rsidR="00FC135A" w:rsidRDefault="00FC135A">
      <w:r>
        <w:t>Following the golden calf debacle, Moses pleads for reassurance of God's presence and ultimately requests, "Please, show me Your glory" (Exodus 33:18). God grants the request but sets strict boundaries. The contextual contrast between "My face" and "My back" is crucial:</w:t>
      </w:r>
    </w:p>
    <w:p w14:paraId="5F2D6DD4" w14:textId="77777777" w:rsidR="00FC135A" w:rsidRDefault="00FC135A">
      <w:r>
        <w:t>• The Face (pānîm): Denotes the full, naked exposure of God's holy majesty. To see this is fatal for fallen humanity ("You cannot see My face; for no man shall see Me, and live," Exod 33:20).</w:t>
      </w:r>
    </w:p>
    <w:p w14:paraId="4DE80D8D" w14:textId="77777777" w:rsidR="00FC135A" w:rsidRDefault="00FC135A">
      <w:r>
        <w:t>• The Back (’ā</w:t>
      </w:r>
      <w:r>
        <w:rPr>
          <w:rFonts w:ascii="Calibri" w:hAnsi="Calibri" w:cs="Calibri"/>
        </w:rPr>
        <w:t>ḥ</w:t>
      </w:r>
      <w:r>
        <w:t>ôr): Denotes the tempered, mediated manifestation of God.</w:t>
      </w:r>
    </w:p>
    <w:p w14:paraId="342F1C0F" w14:textId="77777777" w:rsidR="00FC135A" w:rsidRDefault="00FC135A"/>
    <w:p w14:paraId="07222E6E" w14:textId="77777777" w:rsidR="00FC135A" w:rsidRDefault="00FC135A">
      <w:r>
        <w:t>By showing Moses His "back," God satisfies Moses’ spiritual hunger while preserving his life. The nuance is pastoral: God meets the deep longings of His servants, but always in a way that respects their human frailty and protects them by His grace.</w:t>
      </w:r>
    </w:p>
    <w:p w14:paraId="72300357" w14:textId="77777777" w:rsidR="00FC135A" w:rsidRDefault="00FC135A"/>
    <w:p w14:paraId="2403A370" w14:textId="77777777" w:rsidR="00FC135A" w:rsidRPr="00FC135A" w:rsidRDefault="00FC135A">
      <w:pPr>
        <w:rPr>
          <w:b/>
        </w:rPr>
      </w:pPr>
      <w:r w:rsidRPr="00FC135A">
        <w:rPr>
          <w:b/>
        </w:rPr>
        <w:t xml:space="preserve"> 6. Key Uses in Other Verses (NKJV)</w:t>
      </w:r>
    </w:p>
    <w:p w14:paraId="69183BC8" w14:textId="77777777" w:rsidR="00FC135A" w:rsidRDefault="00FC135A">
      <w:r>
        <w:t>• Genesis 49:17: "An adder in the path, / That bites the horse's heels / So that his rider shall fall backward."</w:t>
      </w:r>
    </w:p>
    <w:p w14:paraId="19427A3C" w14:textId="77777777" w:rsidR="00FC135A" w:rsidRDefault="00FC135A">
      <w:r>
        <w:t>• 1 Samuel 4:18: "...he fell off the seat backward by the side of the gate..."</w:t>
      </w:r>
    </w:p>
    <w:p w14:paraId="1E1CF115" w14:textId="77777777" w:rsidR="00FC135A" w:rsidRDefault="00FC135A">
      <w:r>
        <w:t>• Psalm 129:5: "Let all those who hate Zion / Be put to shame and turned back."</w:t>
      </w:r>
    </w:p>
    <w:p w14:paraId="1B5E6F1B" w14:textId="77777777" w:rsidR="00FC135A" w:rsidRDefault="00FC135A">
      <w:r>
        <w:t>• Isaiah 9:12: "The Syrians before and the Philistines behind..."</w:t>
      </w:r>
    </w:p>
    <w:p w14:paraId="72998C72" w14:textId="77777777" w:rsidR="00FC135A" w:rsidRDefault="00FC135A">
      <w:r>
        <w:t>• Isaiah 41:23: "Show the things that are to come hereafter..."</w:t>
      </w:r>
    </w:p>
    <w:p w14:paraId="3845FEB2" w14:textId="77777777" w:rsidR="00FC135A" w:rsidRDefault="00FC135A"/>
    <w:p w14:paraId="68F0F157" w14:textId="77777777" w:rsidR="00FC135A" w:rsidRPr="00FC135A" w:rsidRDefault="00FC135A">
      <w:pPr>
        <w:rPr>
          <w:b/>
        </w:rPr>
      </w:pPr>
      <w:r w:rsidRPr="00FC135A">
        <w:rPr>
          <w:b/>
        </w:rPr>
        <w:t xml:space="preserve"> 7. Other Relevant Insights</w:t>
      </w:r>
    </w:p>
    <w:p w14:paraId="6650BD89" w14:textId="77777777" w:rsidR="00FC135A" w:rsidRDefault="00FC135A">
      <w:r>
        <w:t>In the Hebrew conception of time, the past is viewed as "in front of" a person because it has already occurred and can be "seen" in the mind's eye. Conversely, the future is "behind" (’ā</w:t>
      </w:r>
      <w:r>
        <w:rPr>
          <w:rFonts w:ascii="Calibri" w:hAnsi="Calibri" w:cs="Calibri"/>
        </w:rPr>
        <w:t>ḥ</w:t>
      </w:r>
      <w:r>
        <w:t xml:space="preserve">ôr) a person because it is unknown and unseen. </w:t>
      </w:r>
    </w:p>
    <w:p w14:paraId="5FABC7ED" w14:textId="77777777" w:rsidR="00FC135A" w:rsidRDefault="00FC135A"/>
    <w:p w14:paraId="4C367F7B" w14:textId="77777777" w:rsidR="00FC135A" w:rsidRDefault="00FC135A">
      <w:r>
        <w:t>Applying this spatial-temporal framework to Exodus 33, when Moses sees God's ’ā</w:t>
      </w:r>
      <w:r>
        <w:rPr>
          <w:rFonts w:ascii="Calibri" w:hAnsi="Calibri" w:cs="Calibri"/>
        </w:rPr>
        <w:t>ḥ</w:t>
      </w:r>
      <w:r>
        <w:t>ôr, he is looking at the path God has already trodden. We, too, primarily know God by looking "backward"—by looking at His past faithfulness, His finished work on the cross, and His track record of mercy in our lives. We cannot see the future, nor can we see God's essence directly, but we can look back at His footsteps and find peace.</w:t>
      </w:r>
    </w:p>
    <w:p w14:paraId="6E2AE04E" w14:textId="77777777" w:rsidR="00FC135A" w:rsidRDefault="00FC135A"/>
    <w:p w14:paraId="631B3D20" w14:textId="77777777" w:rsidR="00FC135A" w:rsidRPr="00FC135A" w:rsidRDefault="00FC135A">
      <w:pPr>
        <w:rPr>
          <w:b/>
        </w:rPr>
      </w:pPr>
      <w:r w:rsidRPr="00FC135A">
        <w:rPr>
          <w:b/>
        </w:rPr>
        <w:t xml:space="preserve"> 8. References</w:t>
      </w:r>
    </w:p>
    <w:p w14:paraId="7EC1F947" w14:textId="77777777" w:rsidR="00FC135A" w:rsidRDefault="00FC135A">
      <w:r>
        <w:t>• Brown-Driver-Briggs Hebrew and English Lexicon</w:t>
      </w:r>
    </w:p>
    <w:p w14:paraId="564D2D20" w14:textId="77777777" w:rsidR="00FC135A" w:rsidRDefault="00FC135A">
      <w:r>
        <w:t>• Theological Wordbook of the Old Testament</w:t>
      </w:r>
    </w:p>
    <w:p w14:paraId="62B98027" w14:textId="77777777" w:rsidR="00FC135A" w:rsidRDefault="00FC135A">
      <w:r>
        <w:t>• New International Dictionary of Old Testament Theology and Exegesis</w:t>
      </w:r>
    </w:p>
    <w:p w14:paraId="33209215" w14:textId="77777777" w:rsidR="00FC135A" w:rsidRDefault="00FC135A">
      <w:r>
        <w:t>• Gesenius' Hebrew and Chaldee Lexicon</w:t>
      </w:r>
    </w:p>
    <w:p w14:paraId="11513FF7" w14:textId="03910487" w:rsidR="004C5552" w:rsidRDefault="00FC135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1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18BE"/>
  <w15:chartTrackingRefBased/>
  <w15:docId w15:val="{6DBE93C7-81D3-4D57-B4B6-F216A5CD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1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1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5A"/>
    <w:rPr>
      <w:rFonts w:eastAsiaTheme="majorEastAsia" w:cstheme="majorBidi"/>
      <w:color w:val="272727" w:themeColor="text1" w:themeTint="D8"/>
    </w:rPr>
  </w:style>
  <w:style w:type="paragraph" w:styleId="Title">
    <w:name w:val="Title"/>
    <w:basedOn w:val="Normal"/>
    <w:next w:val="Normal"/>
    <w:link w:val="TitleChar"/>
    <w:uiPriority w:val="10"/>
    <w:qFormat/>
    <w:rsid w:val="00FC1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5A"/>
    <w:pPr>
      <w:spacing w:before="160"/>
      <w:jc w:val="center"/>
    </w:pPr>
    <w:rPr>
      <w:i/>
      <w:iCs/>
      <w:color w:val="404040" w:themeColor="text1" w:themeTint="BF"/>
    </w:rPr>
  </w:style>
  <w:style w:type="character" w:customStyle="1" w:styleId="QuoteChar">
    <w:name w:val="Quote Char"/>
    <w:basedOn w:val="DefaultParagraphFont"/>
    <w:link w:val="Quote"/>
    <w:uiPriority w:val="29"/>
    <w:rsid w:val="00FC135A"/>
    <w:rPr>
      <w:i/>
      <w:iCs/>
      <w:color w:val="404040" w:themeColor="text1" w:themeTint="BF"/>
    </w:rPr>
  </w:style>
  <w:style w:type="paragraph" w:styleId="ListParagraph">
    <w:name w:val="List Paragraph"/>
    <w:basedOn w:val="Normal"/>
    <w:uiPriority w:val="34"/>
    <w:qFormat/>
    <w:rsid w:val="00FC135A"/>
    <w:pPr>
      <w:ind w:left="720"/>
      <w:contextualSpacing/>
    </w:pPr>
  </w:style>
  <w:style w:type="character" w:styleId="IntenseEmphasis">
    <w:name w:val="Intense Emphasis"/>
    <w:basedOn w:val="DefaultParagraphFont"/>
    <w:uiPriority w:val="21"/>
    <w:qFormat/>
    <w:rsid w:val="00FC135A"/>
    <w:rPr>
      <w:i/>
      <w:iCs/>
      <w:color w:val="2E74B5" w:themeColor="accent1" w:themeShade="BF"/>
    </w:rPr>
  </w:style>
  <w:style w:type="paragraph" w:styleId="IntenseQuote">
    <w:name w:val="Intense Quote"/>
    <w:basedOn w:val="Normal"/>
    <w:next w:val="Normal"/>
    <w:link w:val="IntenseQuoteChar"/>
    <w:uiPriority w:val="30"/>
    <w:qFormat/>
    <w:rsid w:val="00FC13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135A"/>
    <w:rPr>
      <w:i/>
      <w:iCs/>
      <w:color w:val="2E74B5" w:themeColor="accent1" w:themeShade="BF"/>
    </w:rPr>
  </w:style>
  <w:style w:type="character" w:styleId="IntenseReference">
    <w:name w:val="Intense Reference"/>
    <w:basedOn w:val="DefaultParagraphFont"/>
    <w:uiPriority w:val="32"/>
    <w:qFormat/>
    <w:rsid w:val="00FC13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