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65260" w14:textId="77777777" w:rsidR="00A02D41" w:rsidRPr="00A02D41" w:rsidRDefault="00A02D41">
      <w:pPr>
        <w:rPr>
          <w:b/>
        </w:rPr>
      </w:pPr>
      <w:r w:rsidRPr="00A02D41">
        <w:rPr>
          <w:b/>
        </w:rPr>
        <w:t>TABLETS - ( luach, Strong's H3871 )</w:t>
      </w:r>
    </w:p>
    <w:p w14:paraId="4CC75DAB" w14:textId="77777777" w:rsidR="00A02D41" w:rsidRDefault="00A02D41">
      <w:r w:rsidRPr="00A02D41">
        <w:rPr>
          <w:b/>
        </w:rPr>
        <w:t>Summary:</w:t>
      </w:r>
    </w:p>
    <w:p w14:paraId="3796D5F2" w14:textId="77777777" w:rsidR="00A02D41" w:rsidRDefault="00A02D41">
      <w:r>
        <w:t>The Hebrew word luach refers to a flat plate, plank, board, or tablet made of stone, wood, or metal. In the Old Testament, it most famously describes the stone tablets upon which God inscribed the Ten Commandments. In Exodus 34:1, the word is used for the second set of tablets that Moses was commanded to chisel out after breaking the first set in response to Israel's idolatry. These tablets serve as a powerful physical symbol of the unyielding, authoritative nature of God's moral law, His covenant relationship with Israel, and His remarkable grace in offering a second chance to a rebellious people.</w:t>
      </w:r>
    </w:p>
    <w:p w14:paraId="2FFDDACE" w14:textId="77777777" w:rsidR="00A02D41" w:rsidRDefault="00A02D41"/>
    <w:p w14:paraId="363BB947" w14:textId="77777777" w:rsidR="00A02D41" w:rsidRDefault="00A02D41">
      <w:r w:rsidRPr="00A02D41">
        <w:rPr>
          <w:b/>
        </w:rPr>
        <w:t>Full Study:</w:t>
      </w:r>
    </w:p>
    <w:p w14:paraId="228C8456" w14:textId="77777777" w:rsidR="00A02D41" w:rsidRDefault="00A02D41"/>
    <w:p w14:paraId="1C53E5EE" w14:textId="77777777" w:rsidR="00A02D41" w:rsidRPr="00A02D41" w:rsidRDefault="00A02D41">
      <w:pPr>
        <w:rPr>
          <w:b/>
        </w:rPr>
      </w:pPr>
      <w:r w:rsidRPr="00A02D41">
        <w:rPr>
          <w:b/>
        </w:rPr>
        <w:t xml:space="preserve"> 1. Word Picture / Background</w:t>
      </w:r>
    </w:p>
    <w:p w14:paraId="4B6E5DC5" w14:textId="77777777" w:rsidR="00A02D41" w:rsidRDefault="00A02D41">
      <w:r>
        <w:t xml:space="preserve">In the ancient Near East, the writing of treaties, royal decrees, and legal codes on stone or clay tablets was a well-established practice. Stone was chosen specifically for its durability and permanence. While daily correspondence and administrative lists were often written on perishable materials like papyrus or broken pottery (ostraca), monumental laws and binding international treaties were carved into stone slabs or obelisks (such as the Code of Hammurabi) to ensure they would endure for generations. </w:t>
      </w:r>
    </w:p>
    <w:p w14:paraId="5DB98F1F" w14:textId="77777777" w:rsidR="00A02D41" w:rsidRDefault="00A02D41"/>
    <w:p w14:paraId="4BD975DA" w14:textId="77777777" w:rsidR="00A02D41" w:rsidRDefault="00A02D41">
      <w:r>
        <w:t xml:space="preserve">The Hebrew word luach derives from a root that suggests a flat, polished surface. When applied to the tablets of the covenant, the word evokes the image of a smooth, prepared stone slab, meticulously chiseled and polished, ready to receive the permanent engraving of the divine lawgiver. </w:t>
      </w:r>
    </w:p>
    <w:p w14:paraId="22872105" w14:textId="77777777" w:rsidR="00A02D41" w:rsidRDefault="00A02D41"/>
    <w:p w14:paraId="4763E833" w14:textId="77777777" w:rsidR="00A02D41" w:rsidRPr="00A02D41" w:rsidRDefault="00A02D41">
      <w:pPr>
        <w:rPr>
          <w:b/>
        </w:rPr>
      </w:pPr>
      <w:r w:rsidRPr="00A02D41">
        <w:rPr>
          <w:b/>
        </w:rPr>
        <w:t xml:space="preserve"> 2. Meaning / Lexical Definition</w:t>
      </w:r>
    </w:p>
    <w:p w14:paraId="659D82F0" w14:textId="77777777" w:rsidR="00A02D41" w:rsidRDefault="00A02D41">
      <w:r>
        <w:t>The noun luach means a flat plate, board, or tablet. Depending on the context of the passage, it refers to several distinct items:</w:t>
      </w:r>
    </w:p>
    <w:p w14:paraId="333FE751" w14:textId="77777777" w:rsidR="00A02D41" w:rsidRDefault="00A02D41">
      <w:r>
        <w:t>• Wooden planks or boards: Used in construction, such as the wooden boards used to build the altar of burnt offering (Exodus 27:8) or the deck planks of a ship (Ezekiel 27:5).</w:t>
      </w:r>
    </w:p>
    <w:p w14:paraId="67F55DF9" w14:textId="77777777" w:rsidR="00A02D41" w:rsidRDefault="00A02D41">
      <w:r>
        <w:t>• Metal plates: Used in architectural ornamentation or the construction of heavy equipment, such as the bronze plates on the carts for the temple (1 Kings 7:36).</w:t>
      </w:r>
    </w:p>
    <w:p w14:paraId="053E9DFD" w14:textId="77777777" w:rsidR="00A02D41" w:rsidRDefault="00A02D41">
      <w:r>
        <w:t>• Stone tablets: Slabs of stone prepared specifically for writing or engraving, almost exclusively used in the context of the Ten Commandments (Exodus 24:12; 31:18; 34:1).</w:t>
      </w:r>
    </w:p>
    <w:p w14:paraId="7A8E7941" w14:textId="77777777" w:rsidR="00A02D41" w:rsidRDefault="00A02D41"/>
    <w:p w14:paraId="2A884C10" w14:textId="77777777" w:rsidR="00A02D41" w:rsidRDefault="00A02D41">
      <w:r>
        <w:t>In Exodus 34:1, luach refers specifically to the two hand-cut slabs of stone that Moses prepared to replace the divine tablets he shattered at the foot of Mount Sinai.</w:t>
      </w:r>
    </w:p>
    <w:p w14:paraId="69B11ACB" w14:textId="77777777" w:rsidR="00A02D41" w:rsidRDefault="00A02D41"/>
    <w:p w14:paraId="0A8F0DB1" w14:textId="77777777" w:rsidR="00A02D41" w:rsidRPr="00A02D41" w:rsidRDefault="00A02D41">
      <w:pPr>
        <w:rPr>
          <w:b/>
        </w:rPr>
      </w:pPr>
      <w:r w:rsidRPr="00A02D41">
        <w:rPr>
          <w:b/>
        </w:rPr>
        <w:t xml:space="preserve"> 3. Usage and Word Pictures</w:t>
      </w:r>
    </w:p>
    <w:p w14:paraId="63CAB979" w14:textId="77777777" w:rsidR="00A02D41" w:rsidRDefault="00A02D41">
      <w:r>
        <w:t>The Old Testament employs luach both literally and metaphorically to convey deep spiritual truths:</w:t>
      </w:r>
    </w:p>
    <w:p w14:paraId="3409B466" w14:textId="77777777" w:rsidR="00A02D41" w:rsidRDefault="00A02D41">
      <w:r>
        <w:t>• The Literal Tablets of the Law: The physical stone tablets (luchot) are described as "tablets of the testimony" (Exodus 31:18) and "tablets of the covenant" (Deuteronomy 9:9). They were placed inside the Ark of the Covenant, representing the holy standard of God dwelling at the very center of Israel's camp.</w:t>
      </w:r>
    </w:p>
    <w:p w14:paraId="3E8E2EE3" w14:textId="77777777" w:rsidR="00A02D41" w:rsidRDefault="00A02D41">
      <w:r>
        <w:t>• The Metaphorical Tablet of the Heart: In the Wisdom Literature and the Prophets, the heart of a person is described as a luach (tablet) upon which God's teachings, mercy, truth, or even sin can be permanently inscribed. Proverbs commands the believer to write wisdom and commandments "on the tablet of your heart" (Proverbs 3:3; 7:3). Conversely, Jeremiah laments that the sin of Judah is "engraved on the tablet of their heart" (Jeremiah 17:1), representing a deeply ingrained, permanent rebellion.</w:t>
      </w:r>
    </w:p>
    <w:p w14:paraId="545B4C28" w14:textId="77777777" w:rsidR="00A02D41" w:rsidRDefault="00A02D41"/>
    <w:p w14:paraId="17B6852E" w14:textId="77777777" w:rsidR="00A02D41" w:rsidRPr="00A02D41" w:rsidRDefault="00A02D41">
      <w:pPr>
        <w:rPr>
          <w:b/>
        </w:rPr>
      </w:pPr>
      <w:r w:rsidRPr="00A02D41">
        <w:rPr>
          <w:b/>
        </w:rPr>
        <w:t xml:space="preserve"> 4. Theological Implications</w:t>
      </w:r>
    </w:p>
    <w:p w14:paraId="421F4DAB" w14:textId="77777777" w:rsidR="00A02D41" w:rsidRDefault="00A02D41">
      <w:r>
        <w:t>The presence and history of the tablets of the law carry profound theological weight:</w:t>
      </w:r>
    </w:p>
    <w:p w14:paraId="42E18554" w14:textId="77777777" w:rsidR="00A02D41" w:rsidRDefault="00A02D41">
      <w:r>
        <w:t>• Permanence and Authority: Writing the law on stone tablets underscores that God’s moral standards are absolute, immutable, and permanent. They are not subject to cultural drift or human revision.</w:t>
      </w:r>
    </w:p>
    <w:p w14:paraId="697173D8" w14:textId="77777777" w:rsidR="00A02D41" w:rsidRDefault="00A02D41">
      <w:r>
        <w:t>• The Covenant Treaty: In ancient treaty formats, two copies of a covenant were produced—one for each party. Because Yahweh's dwelling place was among His people, both tablets (representing both God's copy and Israel's copy) were deposited in the Ark of the Covenant, symbolizing a shared, binding relationship.</w:t>
      </w:r>
    </w:p>
    <w:p w14:paraId="3BB654A4" w14:textId="77777777" w:rsidR="00A02D41" w:rsidRDefault="00A02D41">
      <w:r>
        <w:t>• Grace and Reconciliation: The first tablets were entirely the work of God—both the stone itself and the writing (Exodus 32:16). When Moses broke them, it symbolized the shattering of the covenant. In Exodus 34:1, God commands Moses to cut the second set of tablets, but God promises to write the words Himself. This cooperative act demonstrates God's grace; though human sin fractured the relationship, God graciously re-establishes the covenant on the exact same moral terms.</w:t>
      </w:r>
    </w:p>
    <w:p w14:paraId="30B0604D" w14:textId="77777777" w:rsidR="00A02D41" w:rsidRDefault="00A02D41"/>
    <w:p w14:paraId="22ED160C" w14:textId="77777777" w:rsidR="00A02D41" w:rsidRPr="00A02D41" w:rsidRDefault="00A02D41">
      <w:pPr>
        <w:rPr>
          <w:b/>
        </w:rPr>
      </w:pPr>
      <w:r w:rsidRPr="00A02D41">
        <w:rPr>
          <w:b/>
        </w:rPr>
        <w:t xml:space="preserve"> 5. Contextual Nuance in the Passage</w:t>
      </w:r>
    </w:p>
    <w:p w14:paraId="6E63947E" w14:textId="77777777" w:rsidR="00A02D41" w:rsidRDefault="00A02D41">
      <w:r>
        <w:t xml:space="preserve">In Exodus 34:1, the command to "Cut two tablets of stone like the first ones" marks a crucial turning point in Israel's history. The golden calf incident (Exodus 32) had threatened the complete destruction of the nation. </w:t>
      </w:r>
    </w:p>
    <w:p w14:paraId="4AE2D91F" w14:textId="77777777" w:rsidR="00A02D41" w:rsidRDefault="00A02D41"/>
    <w:p w14:paraId="12345798" w14:textId="77777777" w:rsidR="00A02D41" w:rsidRDefault="00A02D41">
      <w:r>
        <w:t>There is a subtle but vital shift in the preparation of these second tablets. For the first set, "the tablets were the work of God, and the writing was the writing of God" (Exodus 32:16). For this second set, Moses must labor to hew and shape the stones himself, carrying them up the mountain. This requirement served as a solemn reminder of Israel's failure and Moses's indispensable role as the mediator. Yet, the divine authority remains intact: God declares, "I will write on these tablets the words that were on the first tablets." The standard of holiness did not change or lower because of Israel's failure; God's law remains perfect, but His mercy provides a way for it to be restored.</w:t>
      </w:r>
    </w:p>
    <w:p w14:paraId="15ECC325" w14:textId="77777777" w:rsidR="00A02D41" w:rsidRDefault="00A02D41"/>
    <w:p w14:paraId="7F390975" w14:textId="77777777" w:rsidR="00A02D41" w:rsidRPr="00A02D41" w:rsidRDefault="00A02D41">
      <w:pPr>
        <w:rPr>
          <w:b/>
        </w:rPr>
      </w:pPr>
      <w:r w:rsidRPr="00A02D41">
        <w:rPr>
          <w:b/>
        </w:rPr>
        <w:t xml:space="preserve"> 6. Key Uses in Other Verses (NKJV)</w:t>
      </w:r>
    </w:p>
    <w:p w14:paraId="3144684D" w14:textId="77777777" w:rsidR="00A02D41" w:rsidRDefault="00A02D41">
      <w:r>
        <w:t>• Exodus 24:12: "Then the LORD said to Moses, 'Come up to Me on the mountain and be there; and I will give you tablets of stone, and the law and commandments which I have written, that you may teach them.'"</w:t>
      </w:r>
    </w:p>
    <w:p w14:paraId="43A9BC3B" w14:textId="77777777" w:rsidR="00A02D41" w:rsidRDefault="00A02D41">
      <w:r>
        <w:t>• Proverbs 3:3: "Let not mercy and truth forsake you; bind them around your neck, write them on the tablet of your heart;"</w:t>
      </w:r>
    </w:p>
    <w:p w14:paraId="5F72DF04" w14:textId="77777777" w:rsidR="00A02D41" w:rsidRDefault="00A02D41">
      <w:r>
        <w:t>• Jeremiah 17:1: "The sin of Judah is written with a pen of iron; with the point of a diamond it is engraved on the tablet of their heart, and on the horns of your altars,"</w:t>
      </w:r>
    </w:p>
    <w:p w14:paraId="1053BC3D" w14:textId="77777777" w:rsidR="00A02D41" w:rsidRDefault="00A02D41">
      <w:r>
        <w:t>• Habakkuk 2:2: "Then the LORD answered me and said: 'Write the vision and make it plain on tablets, that he may run who reads it.'"</w:t>
      </w:r>
    </w:p>
    <w:p w14:paraId="18498D39" w14:textId="77777777" w:rsidR="00A02D41" w:rsidRDefault="00A02D41"/>
    <w:p w14:paraId="2F67233E" w14:textId="77777777" w:rsidR="00A02D41" w:rsidRPr="00A02D41" w:rsidRDefault="00A02D41">
      <w:pPr>
        <w:rPr>
          <w:b/>
        </w:rPr>
      </w:pPr>
      <w:r w:rsidRPr="00A02D41">
        <w:rPr>
          <w:b/>
        </w:rPr>
        <w:t xml:space="preserve"> 7. Other Relevant Insights</w:t>
      </w:r>
    </w:p>
    <w:p w14:paraId="718FEB87" w14:textId="77777777" w:rsidR="00A02D41" w:rsidRDefault="00A02D41">
      <w:r>
        <w:t xml:space="preserve">The concept of the luach transitions beautifully into the New Testament. The apostle Paul draws a direct contrast between the literal stone tablets of the Mosaic Covenant and the spiritual transformation of the New Covenant. In 2 Corinthians 3:3, he writes that believers are "manifestly declared to be an epistle of Christ, ministered by us, written not with ink but by the Spirit of the living God, not on tablets of stone but on tablets of flesh, that is, of the heart." </w:t>
      </w:r>
    </w:p>
    <w:p w14:paraId="2474B41E" w14:textId="77777777" w:rsidR="00A02D41" w:rsidRDefault="00A02D41"/>
    <w:p w14:paraId="3F4C42CF" w14:textId="77777777" w:rsidR="00A02D41" w:rsidRDefault="00A02D41">
      <w:r>
        <w:t>While the Old Covenant law was written externally on cold, unyielding stone (luchot), the New Covenant fulfills the promise of Jeremiah 31:33 and Ezekiel 36:26 by writing God's law directly onto soft, responsive human hearts by the Holy Spirit.</w:t>
      </w:r>
    </w:p>
    <w:p w14:paraId="3CFC8BEC" w14:textId="77777777" w:rsidR="00A02D41" w:rsidRDefault="00A02D41"/>
    <w:p w14:paraId="2E2BF1E7" w14:textId="77777777" w:rsidR="00A02D41" w:rsidRPr="00A02D41" w:rsidRDefault="00A02D41">
      <w:pPr>
        <w:rPr>
          <w:b/>
        </w:rPr>
      </w:pPr>
      <w:r w:rsidRPr="00A02D41">
        <w:rPr>
          <w:b/>
        </w:rPr>
        <w:t xml:space="preserve"> 8. References</w:t>
      </w:r>
    </w:p>
    <w:p w14:paraId="05B92C96" w14:textId="77777777" w:rsidR="00A02D41" w:rsidRDefault="00A02D41">
      <w:r>
        <w:t>• Brown-Driver-Briggs Hebrew and English Lexicon</w:t>
      </w:r>
    </w:p>
    <w:p w14:paraId="374D635A" w14:textId="77777777" w:rsidR="00A02D41" w:rsidRDefault="00A02D41">
      <w:r>
        <w:t>• Theological Wordbook of the Old Testament</w:t>
      </w:r>
    </w:p>
    <w:p w14:paraId="16B886CA" w14:textId="77777777" w:rsidR="00A02D41" w:rsidRDefault="00A02D41">
      <w:r>
        <w:t>• Hebrew and Aramaic Lexicon of the Old Testament</w:t>
      </w:r>
    </w:p>
    <w:p w14:paraId="68999E5F" w14:textId="77777777" w:rsidR="00A02D41" w:rsidRDefault="00A02D41">
      <w:r>
        <w:t>• Vine's Expository Dictionary of Old and New Testament Words</w:t>
      </w:r>
    </w:p>
    <w:p w14:paraId="56F50A94" w14:textId="685DA449" w:rsidR="004C5552" w:rsidRDefault="00A02D41">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D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02D41"/>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51784"/>
  <w15:chartTrackingRefBased/>
  <w15:docId w15:val="{DE349A80-778E-4D95-8EC8-F7B2A6B64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2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2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D41"/>
    <w:rPr>
      <w:rFonts w:eastAsiaTheme="majorEastAsia" w:cstheme="majorBidi"/>
      <w:color w:val="272727" w:themeColor="text1" w:themeTint="D8"/>
    </w:rPr>
  </w:style>
  <w:style w:type="paragraph" w:styleId="Title">
    <w:name w:val="Title"/>
    <w:basedOn w:val="Normal"/>
    <w:next w:val="Normal"/>
    <w:link w:val="TitleChar"/>
    <w:uiPriority w:val="10"/>
    <w:qFormat/>
    <w:rsid w:val="00A02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D41"/>
    <w:pPr>
      <w:spacing w:before="160"/>
      <w:jc w:val="center"/>
    </w:pPr>
    <w:rPr>
      <w:i/>
      <w:iCs/>
      <w:color w:val="404040" w:themeColor="text1" w:themeTint="BF"/>
    </w:rPr>
  </w:style>
  <w:style w:type="character" w:customStyle="1" w:styleId="QuoteChar">
    <w:name w:val="Quote Char"/>
    <w:basedOn w:val="DefaultParagraphFont"/>
    <w:link w:val="Quote"/>
    <w:uiPriority w:val="29"/>
    <w:rsid w:val="00A02D41"/>
    <w:rPr>
      <w:i/>
      <w:iCs/>
      <w:color w:val="404040" w:themeColor="text1" w:themeTint="BF"/>
    </w:rPr>
  </w:style>
  <w:style w:type="paragraph" w:styleId="ListParagraph">
    <w:name w:val="List Paragraph"/>
    <w:basedOn w:val="Normal"/>
    <w:uiPriority w:val="34"/>
    <w:qFormat/>
    <w:rsid w:val="00A02D41"/>
    <w:pPr>
      <w:ind w:left="720"/>
      <w:contextualSpacing/>
    </w:pPr>
  </w:style>
  <w:style w:type="character" w:styleId="IntenseEmphasis">
    <w:name w:val="Intense Emphasis"/>
    <w:basedOn w:val="DefaultParagraphFont"/>
    <w:uiPriority w:val="21"/>
    <w:qFormat/>
    <w:rsid w:val="00A02D41"/>
    <w:rPr>
      <w:i/>
      <w:iCs/>
      <w:color w:val="2E74B5" w:themeColor="accent1" w:themeShade="BF"/>
    </w:rPr>
  </w:style>
  <w:style w:type="paragraph" w:styleId="IntenseQuote">
    <w:name w:val="Intense Quote"/>
    <w:basedOn w:val="Normal"/>
    <w:next w:val="Normal"/>
    <w:link w:val="IntenseQuoteChar"/>
    <w:uiPriority w:val="30"/>
    <w:qFormat/>
    <w:rsid w:val="00A02D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2D41"/>
    <w:rPr>
      <w:i/>
      <w:iCs/>
      <w:color w:val="2E74B5" w:themeColor="accent1" w:themeShade="BF"/>
    </w:rPr>
  </w:style>
  <w:style w:type="character" w:styleId="IntenseReference">
    <w:name w:val="Intense Reference"/>
    <w:basedOn w:val="DefaultParagraphFont"/>
    <w:uiPriority w:val="32"/>
    <w:qFormat/>
    <w:rsid w:val="00A02D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1053</Words>
  <Characters>6003</Characters>
  <Application>Microsoft Office Word</Application>
  <DocSecurity>0</DocSecurity>
  <Lines>50</Lines>
  <Paragraphs>14</Paragraphs>
  <ScaleCrop>false</ScaleCrop>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