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F3473" w14:textId="77777777" w:rsidR="0057721D" w:rsidRPr="0057721D" w:rsidRDefault="0057721D">
      <w:pPr>
        <w:rPr>
          <w:b/>
        </w:rPr>
      </w:pPr>
      <w:r w:rsidRPr="0057721D">
        <w:rPr>
          <w:b/>
        </w:rPr>
        <w:t>HARLOT - ( zanah , Strong's H2181 )</w:t>
      </w:r>
    </w:p>
    <w:p w14:paraId="175227EB" w14:textId="77777777" w:rsidR="0057721D" w:rsidRDefault="0057721D">
      <w:r w:rsidRPr="0057721D">
        <w:rPr>
          <w:b/>
        </w:rPr>
        <w:t>Summary:</w:t>
      </w:r>
    </w:p>
    <w:p w14:paraId="4982A57C" w14:textId="77777777" w:rsidR="0057721D" w:rsidRDefault="0057721D">
      <w:r>
        <w:t>The Hebrew verb zanah primarily refers to committing physical prostitution or illicit sexual intercourse outside of marriage, but it is frequently employed throughout the Old Testament as a powerful metaphor for spiritual infidelity. In Exodus 34:16, Yahweh warns Israel against entering into marriages with the pagan inhabitants of Canaan, because their daughters will "play the harlot" after their false gods and inevitably entice Israel's sons to do the same. This word captures the deeply personal, relational betrayal of idolatry, casting Israel's relationship with God in terms of a sacred marriage covenant where worshiping other deities is equivalent to marital unfaithfulness.</w:t>
      </w:r>
    </w:p>
    <w:p w14:paraId="6504E823" w14:textId="77777777" w:rsidR="0057721D" w:rsidRDefault="0057721D"/>
    <w:p w14:paraId="2AFC1B84" w14:textId="77777777" w:rsidR="0057721D" w:rsidRDefault="0057721D">
      <w:r w:rsidRPr="0057721D">
        <w:rPr>
          <w:b/>
        </w:rPr>
        <w:t>Full Study:</w:t>
      </w:r>
    </w:p>
    <w:p w14:paraId="4EAA1D02" w14:textId="77777777" w:rsidR="0057721D" w:rsidRDefault="0057721D"/>
    <w:p w14:paraId="4FF479A3" w14:textId="77777777" w:rsidR="0057721D" w:rsidRPr="0057721D" w:rsidRDefault="0057721D">
      <w:pPr>
        <w:rPr>
          <w:b/>
        </w:rPr>
      </w:pPr>
      <w:r w:rsidRPr="0057721D">
        <w:rPr>
          <w:b/>
        </w:rPr>
        <w:t xml:space="preserve"> 1. Word Picture / Background</w:t>
      </w:r>
    </w:p>
    <w:p w14:paraId="256F6ABD" w14:textId="77777777" w:rsidR="0057721D" w:rsidRDefault="0057721D">
      <w:r>
        <w:t>The literal background of zanah is the practice of prostitution or commercialized sexual relations. In the ancient Near East, this was not only a secular social reality but also a religious one. Pagan fertility cults, particularly those of the Canaanites, integrated sexual rites into their worship of Baal and Asherah. They believed that engaging in physical relations with temple prostitutes would stimulate the gods to provide agricultural abundance and fertility for the land. Consequently, physical prostitution and pagan worship were functionally intertwined in Canaan. The root carries the graphic picture of a spouse violating an exclusive marital bond for hire, exposing the degradation and betrayal inherent in choosing cheap substitutes over a faithful covenant partner.</w:t>
      </w:r>
    </w:p>
    <w:p w14:paraId="4EBE542D" w14:textId="77777777" w:rsidR="0057721D" w:rsidRDefault="0057721D"/>
    <w:p w14:paraId="5CB1F50F" w14:textId="77777777" w:rsidR="0057721D" w:rsidRPr="0057721D" w:rsidRDefault="0057721D">
      <w:pPr>
        <w:rPr>
          <w:b/>
        </w:rPr>
      </w:pPr>
      <w:r w:rsidRPr="0057721D">
        <w:rPr>
          <w:b/>
        </w:rPr>
        <w:t xml:space="preserve"> 2. Meaning / Lexical Definition</w:t>
      </w:r>
    </w:p>
    <w:p w14:paraId="217CDF36" w14:textId="77777777" w:rsidR="0057721D" w:rsidRDefault="0057721D">
      <w:r>
        <w:t xml:space="preserve">The verb zanah occurs over 130 times in the Hebrew Bible. </w:t>
      </w:r>
    </w:p>
    <w:p w14:paraId="212241D5" w14:textId="77777777" w:rsidR="0057721D" w:rsidRDefault="0057721D">
      <w:r>
        <w:t>• In the Qal stem, the verb means to commit fornication, play the harlot, or act as a prostitute. It describes both the literal profession of a prostitute (as with Rahab in Joshua 2:1) and the figurative act of a nation turning away from Yahweh to worship foreign idols.</w:t>
      </w:r>
    </w:p>
    <w:p w14:paraId="4B69DA3E" w14:textId="77777777" w:rsidR="0057721D" w:rsidRDefault="0057721D">
      <w:r>
        <w:t>• In the Hiphil (causative) stem, which is also used in Exodus 34:16 (wə-hiz-nû), the verb means to cause someone to play the harlot, to lead into prostitution, or to seduce into spiritual unfaithfulness.</w:t>
      </w:r>
    </w:p>
    <w:p w14:paraId="0724CCF9" w14:textId="77777777" w:rsidR="0057721D" w:rsidRDefault="0057721D">
      <w:r>
        <w:t>• Lexically, the term always denotes unfaithfulness to a specific, binding relationship—whether a literal marriage covenant or the divine covenant established between Israel and Yahweh.</w:t>
      </w:r>
    </w:p>
    <w:p w14:paraId="60B5E35E" w14:textId="77777777" w:rsidR="0057721D" w:rsidRDefault="0057721D"/>
    <w:p w14:paraId="0C79346F" w14:textId="77777777" w:rsidR="0057721D" w:rsidRPr="0057721D" w:rsidRDefault="0057721D">
      <w:pPr>
        <w:rPr>
          <w:b/>
        </w:rPr>
      </w:pPr>
      <w:r w:rsidRPr="0057721D">
        <w:rPr>
          <w:b/>
        </w:rPr>
        <w:t xml:space="preserve"> 3. Usage and Word Pictures</w:t>
      </w:r>
    </w:p>
    <w:p w14:paraId="5751F2E8" w14:textId="77777777" w:rsidR="0057721D" w:rsidRDefault="0057721D">
      <w:r>
        <w:t xml:space="preserve">The Old Testament frequently uses zanah to expose the true nature of idolatry. Rather than treating false worship merely as an intellectual error, the biblical writers use this word to emphasize the emotional and ethical betrayal involved. </w:t>
      </w:r>
    </w:p>
    <w:p w14:paraId="292C2670" w14:textId="77777777" w:rsidR="0057721D" w:rsidRDefault="0057721D">
      <w:r>
        <w:t>• Seduction and Lust: Idolatry is not passive; it involves actively seeking out and lusting after other spiritual "lovers."</w:t>
      </w:r>
    </w:p>
    <w:p w14:paraId="36571D9B" w14:textId="77777777" w:rsidR="0057721D" w:rsidRDefault="0057721D">
      <w:r>
        <w:t>• Degradation: Just as prostitution cheapens and degrades human intimacy, spiritual prostitution degrades the dignity of the people of God, lowering them to the level of pagan nations.</w:t>
      </w:r>
    </w:p>
    <w:p w14:paraId="7C4FBB68" w14:textId="77777777" w:rsidR="0057721D" w:rsidRDefault="0057721D">
      <w:r>
        <w:t>• Material Seduction: A prostitute operates for hire. Similarly, Israel often turned to pagan gods because they falsely believed those deities would provide material prosperity, rain, and crops—literally "selling" their loyalty for physical benefits.</w:t>
      </w:r>
    </w:p>
    <w:p w14:paraId="2D61A00E" w14:textId="77777777" w:rsidR="0057721D" w:rsidRDefault="0057721D"/>
    <w:p w14:paraId="3CC0FABA" w14:textId="77777777" w:rsidR="0057721D" w:rsidRPr="0057721D" w:rsidRDefault="0057721D">
      <w:pPr>
        <w:rPr>
          <w:b/>
        </w:rPr>
      </w:pPr>
      <w:r w:rsidRPr="0057721D">
        <w:rPr>
          <w:b/>
        </w:rPr>
        <w:t xml:space="preserve"> 4. Theological Implications</w:t>
      </w:r>
    </w:p>
    <w:p w14:paraId="3EC7EC94" w14:textId="77777777" w:rsidR="0057721D" w:rsidRDefault="0057721D">
      <w:r>
        <w:t xml:space="preserve">The use of zanah establishes a rich theological framework where the covenant between God and His people is viewed as a marriage. Yahweh is Israel's husband, and His love is exclusive and protective. Because God is a jealous Husband (Exodus 34:14), He cannot and will not tolerate His "spouse" giving her affections to other gods. </w:t>
      </w:r>
    </w:p>
    <w:p w14:paraId="136A35DA" w14:textId="77777777" w:rsidR="0057721D" w:rsidRDefault="0057721D">
      <w:r>
        <w:t>• Idolatry is not merely a violation of a legal code; it is a violation of a personal, exclusive relationship.</w:t>
      </w:r>
    </w:p>
    <w:p w14:paraId="69FD70F0" w14:textId="77777777" w:rsidR="0057721D" w:rsidRDefault="0057721D">
      <w:r>
        <w:t>• This metaphor justifies God's righteous anger and judgment, while simultaneously highlighting the depth of His grief over His people's betrayal.</w:t>
      </w:r>
    </w:p>
    <w:p w14:paraId="551DBE29" w14:textId="77777777" w:rsidR="0057721D" w:rsidRDefault="0057721D">
      <w:r>
        <w:t>• The entire book of Hosea serves as a living illustration of this theology, where the prophet is commanded to marry a literal harlot to mirror Yahweh's agonizing relationship with faithless Israel.</w:t>
      </w:r>
    </w:p>
    <w:p w14:paraId="4FA2839D" w14:textId="77777777" w:rsidR="0057721D" w:rsidRDefault="0057721D"/>
    <w:p w14:paraId="1C56D9A7" w14:textId="77777777" w:rsidR="0057721D" w:rsidRPr="0057721D" w:rsidRDefault="0057721D">
      <w:pPr>
        <w:rPr>
          <w:b/>
        </w:rPr>
      </w:pPr>
      <w:r w:rsidRPr="0057721D">
        <w:rPr>
          <w:b/>
        </w:rPr>
        <w:t xml:space="preserve"> 5. Contextual Nuance in the Passage</w:t>
      </w:r>
    </w:p>
    <w:p w14:paraId="7505671E" w14:textId="77777777" w:rsidR="0057721D" w:rsidRDefault="0057721D">
      <w:r>
        <w:t xml:space="preserve">In Exodus 34:16, the context is the renewal of the covenant at Mount Sinai after the devastating golden calf incident—an event that was itself a massive act of spiritual harlotry. </w:t>
      </w:r>
    </w:p>
    <w:p w14:paraId="54A29A3E" w14:textId="77777777" w:rsidR="0057721D" w:rsidRDefault="0057721D">
      <w:r>
        <w:t>• God strictly commands Israel not to make covenants with the inhabitants of the land, lest they be invited to their sacrificial feasts and eat of their pagan sacrifices (Exodus 34:15).</w:t>
      </w:r>
    </w:p>
    <w:p w14:paraId="63A7B832" w14:textId="77777777" w:rsidR="0057721D" w:rsidRDefault="0057721D">
      <w:r>
        <w:t>• Verse 16 warns of the progressive nature of spiritual compromise: entering social alliances leads to intermarriage ("take of his daughters for your sons"), which inevitably leads to religious syncretism and apostasy ("his daughters play the harlot... and make your sons play the harlot").</w:t>
      </w:r>
    </w:p>
    <w:p w14:paraId="35BDA5A0" w14:textId="77777777" w:rsidR="0057721D" w:rsidRDefault="0057721D">
      <w:r>
        <w:t>• The double use of zanah in this single verse—first in the Qal (wə-zā-nû, "play the harlot") and then in the Hiphil (wə-hiz-nû, "make... play the harlot")—highlights the highly contagious and seductive nature of idolatry. Compromise in marriage leads to the systematic corruption of the next generation.</w:t>
      </w:r>
    </w:p>
    <w:p w14:paraId="3FAA3D3F" w14:textId="77777777" w:rsidR="0057721D" w:rsidRDefault="0057721D"/>
    <w:p w14:paraId="6F4F7F7B" w14:textId="77777777" w:rsidR="0057721D" w:rsidRPr="0057721D" w:rsidRDefault="0057721D">
      <w:pPr>
        <w:rPr>
          <w:b/>
        </w:rPr>
      </w:pPr>
      <w:r w:rsidRPr="0057721D">
        <w:rPr>
          <w:b/>
        </w:rPr>
        <w:t xml:space="preserve"> 6. Key Uses in Other Verses (NKJV)</w:t>
      </w:r>
    </w:p>
    <w:p w14:paraId="53CD0ED7" w14:textId="77777777" w:rsidR="0057721D" w:rsidRDefault="0057721D">
      <w:r>
        <w:t>• Leviticus 20:5: "then I will set My face against that man and against his family; and I will cut him off from his people, and all who follow him to play the harlot with Molech."</w:t>
      </w:r>
    </w:p>
    <w:p w14:paraId="4CD3BBEE" w14:textId="77777777" w:rsidR="0057721D" w:rsidRDefault="0057721D">
      <w:r>
        <w:t>• Judges 2:17: "Yet they would not listen to their judges, but they played the harlot after other gods, and bowed down to them."</w:t>
      </w:r>
    </w:p>
    <w:p w14:paraId="53E1667B" w14:textId="77777777" w:rsidR="0057721D" w:rsidRDefault="0057721D">
      <w:r>
        <w:t>• Hosea 1:2: "When the LORD began to speak by Hosea, the LORD said to Hosea: 'Go, take yourself a wife of harlotry and children of harlotry, for the land has committed great harlotry by departing from the LORD.'"</w:t>
      </w:r>
    </w:p>
    <w:p w14:paraId="738B99B4" w14:textId="77777777" w:rsidR="0057721D" w:rsidRDefault="0057721D">
      <w:r>
        <w:t>• Ezekiel 23:3: "They committed harlotry in Egypt, they committed harlotry in their youth; their breasts were there embraced, their virgin bosom there pressed."</w:t>
      </w:r>
    </w:p>
    <w:p w14:paraId="57E726B0" w14:textId="77777777" w:rsidR="0057721D" w:rsidRDefault="0057721D"/>
    <w:p w14:paraId="521D3B70" w14:textId="77777777" w:rsidR="0057721D" w:rsidRPr="0057721D" w:rsidRDefault="0057721D">
      <w:pPr>
        <w:rPr>
          <w:b/>
        </w:rPr>
      </w:pPr>
      <w:r w:rsidRPr="0057721D">
        <w:rPr>
          <w:b/>
        </w:rPr>
        <w:t xml:space="preserve"> 7. Other Relevant Insights</w:t>
      </w:r>
    </w:p>
    <w:p w14:paraId="35BEC1E2" w14:textId="77777777" w:rsidR="0057721D" w:rsidRDefault="0057721D">
      <w:r>
        <w:t xml:space="preserve">The New Testament continues this marital metaphor. James 4:4 addresses compromised believers with the sharp words, "Adulterers and adulteresses! Do you not know that friendship with the world is enmity with God?" </w:t>
      </w:r>
    </w:p>
    <w:p w14:paraId="7B7C7C44" w14:textId="77777777" w:rsidR="0057721D" w:rsidRDefault="0057721D">
      <w:r>
        <w:t>Furthermore, in the Book of Revelation, the global system of false religion and economic rebellion against God is personified as "Babylon the Great, the Mother of Harlots" (Revelation 17:5), who seduces the kings of the earth with the wine of her fornication. Understanding zanah helps pastors and teachers communicate that God desires our undivided devotion, and that compromising with the world's values is viewed by God as spiritual unfaithfulness.</w:t>
      </w:r>
    </w:p>
    <w:p w14:paraId="458970A5" w14:textId="77777777" w:rsidR="0057721D" w:rsidRDefault="0057721D"/>
    <w:p w14:paraId="2B61AB29" w14:textId="77777777" w:rsidR="0057721D" w:rsidRPr="0057721D" w:rsidRDefault="0057721D">
      <w:pPr>
        <w:rPr>
          <w:b/>
        </w:rPr>
      </w:pPr>
      <w:r w:rsidRPr="0057721D">
        <w:rPr>
          <w:b/>
        </w:rPr>
        <w:t xml:space="preserve"> 8. References</w:t>
      </w:r>
    </w:p>
    <w:p w14:paraId="7DD1FF18" w14:textId="77777777" w:rsidR="0057721D" w:rsidRDefault="0057721D">
      <w:r>
        <w:t>• Brown, F., Driver, S. R., &amp; Briggs, C. A. (1907). Enhanced Brown-Driver-Briggs Hebrew and English Lexicon.</w:t>
      </w:r>
    </w:p>
    <w:p w14:paraId="78ACB858" w14:textId="77777777" w:rsidR="0057721D" w:rsidRDefault="0057721D">
      <w:r>
        <w:t>• Harris, R. L., Archer, G. L., &amp; Waltke, B. K. (Eds.). (1980). Theological Wordbook of the Old Testament.</w:t>
      </w:r>
    </w:p>
    <w:p w14:paraId="62828688" w14:textId="77777777" w:rsidR="0057721D" w:rsidRDefault="0057721D">
      <w:r>
        <w:t>• Koehler, L., Baumgartner, W., Richardson, M. E. J., &amp; Stamm, J. J. (1994–2000). The Hebrew and Aramaic Lexicon of the Old Testament.</w:t>
      </w:r>
    </w:p>
    <w:p w14:paraId="06389734" w14:textId="44700AAA" w:rsidR="004C5552" w:rsidRDefault="0057721D">
      <w:r>
        <w:t>• VanGemeren, W. A. (Ed.).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2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7721D"/>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CC1E3"/>
  <w15:chartTrackingRefBased/>
  <w15:docId w15:val="{4FF07F28-2B31-48CB-B32E-6EC93F14F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7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7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21D"/>
    <w:rPr>
      <w:rFonts w:eastAsiaTheme="majorEastAsia" w:cstheme="majorBidi"/>
      <w:color w:val="272727" w:themeColor="text1" w:themeTint="D8"/>
    </w:rPr>
  </w:style>
  <w:style w:type="paragraph" w:styleId="Title">
    <w:name w:val="Title"/>
    <w:basedOn w:val="Normal"/>
    <w:next w:val="Normal"/>
    <w:link w:val="TitleChar"/>
    <w:uiPriority w:val="10"/>
    <w:qFormat/>
    <w:rsid w:val="00577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21D"/>
    <w:pPr>
      <w:spacing w:before="160"/>
      <w:jc w:val="center"/>
    </w:pPr>
    <w:rPr>
      <w:i/>
      <w:iCs/>
      <w:color w:val="404040" w:themeColor="text1" w:themeTint="BF"/>
    </w:rPr>
  </w:style>
  <w:style w:type="character" w:customStyle="1" w:styleId="QuoteChar">
    <w:name w:val="Quote Char"/>
    <w:basedOn w:val="DefaultParagraphFont"/>
    <w:link w:val="Quote"/>
    <w:uiPriority w:val="29"/>
    <w:rsid w:val="0057721D"/>
    <w:rPr>
      <w:i/>
      <w:iCs/>
      <w:color w:val="404040" w:themeColor="text1" w:themeTint="BF"/>
    </w:rPr>
  </w:style>
  <w:style w:type="paragraph" w:styleId="ListParagraph">
    <w:name w:val="List Paragraph"/>
    <w:basedOn w:val="Normal"/>
    <w:uiPriority w:val="34"/>
    <w:qFormat/>
    <w:rsid w:val="0057721D"/>
    <w:pPr>
      <w:ind w:left="720"/>
      <w:contextualSpacing/>
    </w:pPr>
  </w:style>
  <w:style w:type="character" w:styleId="IntenseEmphasis">
    <w:name w:val="Intense Emphasis"/>
    <w:basedOn w:val="DefaultParagraphFont"/>
    <w:uiPriority w:val="21"/>
    <w:qFormat/>
    <w:rsid w:val="0057721D"/>
    <w:rPr>
      <w:i/>
      <w:iCs/>
      <w:color w:val="2E74B5" w:themeColor="accent1" w:themeShade="BF"/>
    </w:rPr>
  </w:style>
  <w:style w:type="paragraph" w:styleId="IntenseQuote">
    <w:name w:val="Intense Quote"/>
    <w:basedOn w:val="Normal"/>
    <w:next w:val="Normal"/>
    <w:link w:val="IntenseQuoteChar"/>
    <w:uiPriority w:val="30"/>
    <w:qFormat/>
    <w:rsid w:val="005772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721D"/>
    <w:rPr>
      <w:i/>
      <w:iCs/>
      <w:color w:val="2E74B5" w:themeColor="accent1" w:themeShade="BF"/>
    </w:rPr>
  </w:style>
  <w:style w:type="character" w:styleId="IntenseReference">
    <w:name w:val="Intense Reference"/>
    <w:basedOn w:val="DefaultParagraphFont"/>
    <w:uiPriority w:val="32"/>
    <w:qFormat/>
    <w:rsid w:val="005772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1021</Words>
  <Characters>5824</Characters>
  <Application>Microsoft Office Word</Application>
  <DocSecurity>0</DocSecurity>
  <Lines>48</Lines>
  <Paragraphs>13</Paragraphs>
  <ScaleCrop>false</ScaleCrop>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2026-08-14T11:10:00Z</dcterms:modified>
</cp:coreProperties>
</file>