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AB00" w14:textId="77777777" w:rsidR="00C23096" w:rsidRPr="00C23096" w:rsidRDefault="00C23096">
      <w:pPr>
        <w:rPr>
          <w:b/>
        </w:rPr>
      </w:pPr>
      <w:r w:rsidRPr="00C23096">
        <w:rPr>
          <w:b/>
        </w:rPr>
        <w:t>EMPTY-HANDED - ( rêqām , Strong's H7387 )</w:t>
      </w:r>
    </w:p>
    <w:p w14:paraId="33472A1D" w14:textId="77777777" w:rsidR="00C23096" w:rsidRDefault="00C23096">
      <w:r w:rsidRPr="00C23096">
        <w:rPr>
          <w:b/>
        </w:rPr>
        <w:t>Summary:</w:t>
      </w:r>
    </w:p>
    <w:p w14:paraId="25BE0BEE" w14:textId="77777777" w:rsidR="00C23096" w:rsidRDefault="00C23096">
      <w:r>
        <w:t>The Hebrew adverb rêqām describes the state of being empty, devoid of possessions, or coming without an offering. In the context of worship, it highlights that approaching God is not a passive or cost-free act, but one that requires tangible recognition of His provision and ownership. In Exodus 34:20, it specifically demands that when the Israelites present themselves before the Lord, they must bring an offering—especially when redeeming the firstborn—to acknowledge that everything they own belongs to Him.</w:t>
      </w:r>
    </w:p>
    <w:p w14:paraId="4F958CF8" w14:textId="77777777" w:rsidR="00C23096" w:rsidRDefault="00C23096"/>
    <w:p w14:paraId="4415A8A8" w14:textId="77777777" w:rsidR="00C23096" w:rsidRDefault="00C23096">
      <w:r w:rsidRPr="00C23096">
        <w:rPr>
          <w:b/>
        </w:rPr>
        <w:t>Full Study:</w:t>
      </w:r>
    </w:p>
    <w:p w14:paraId="671C307C" w14:textId="77777777" w:rsidR="00C23096" w:rsidRDefault="00C23096"/>
    <w:p w14:paraId="356E1167" w14:textId="77777777" w:rsidR="00C23096" w:rsidRPr="00C23096" w:rsidRDefault="00C23096">
      <w:pPr>
        <w:rPr>
          <w:b/>
        </w:rPr>
      </w:pPr>
      <w:r w:rsidRPr="00C23096">
        <w:rPr>
          <w:b/>
        </w:rPr>
        <w:t>1. Word Picture / Background</w:t>
      </w:r>
    </w:p>
    <w:p w14:paraId="7216B264" w14:textId="77777777" w:rsidR="00C23096" w:rsidRDefault="00C23096">
      <w:r>
        <w:t>The adverb rêqām is derived from the root rûq, which means to pour out or empty, and is closely related to the adjective rêq, which refers to something that is empty, hollow, or worthless. The vivid word picture behind rêqām is of cupped hands that have been turned over, poured out, and left completely bare. In the ancient Near East, approaching a king, a ruler, or a deity required bringing a tribute or a gift. To appear before a superior with "poured-out hands" was a sign of disrespect, suggesting either that the ruler was not worthy of tribute or that the petitioner refused to recognize the ruler's sovereign authority.</w:t>
      </w:r>
    </w:p>
    <w:p w14:paraId="3A8E7397" w14:textId="77777777" w:rsidR="00C23096" w:rsidRDefault="00C23096"/>
    <w:p w14:paraId="2D47D6F1" w14:textId="77777777" w:rsidR="00C23096" w:rsidRPr="00C23096" w:rsidRDefault="00C23096">
      <w:pPr>
        <w:rPr>
          <w:b/>
        </w:rPr>
      </w:pPr>
      <w:r w:rsidRPr="00C23096">
        <w:rPr>
          <w:b/>
        </w:rPr>
        <w:t>2. Meaning / Lexical Definition</w:t>
      </w:r>
    </w:p>
    <w:p w14:paraId="743961AF" w14:textId="77777777" w:rsidR="00C23096" w:rsidRDefault="00C23096">
      <w:r>
        <w:t>Lexically, rêqām functions as an adverb meaning empty, empty-handed, without success, in vain, or without cause. In legal and covenantal contexts, it describes a state of lacking what is expected, appropriate, or legally required for a given situation. In the sacrificial and ceremonial system of Israel, rêqām specifically denotes appearing at the sanctuary without a physical sacrifice, agricultural offering, or token of gratitude.</w:t>
      </w:r>
    </w:p>
    <w:p w14:paraId="47AFE049" w14:textId="77777777" w:rsidR="00C23096" w:rsidRDefault="00C23096"/>
    <w:p w14:paraId="39D91820" w14:textId="77777777" w:rsidR="00C23096" w:rsidRPr="00C23096" w:rsidRDefault="00C23096">
      <w:pPr>
        <w:rPr>
          <w:b/>
        </w:rPr>
      </w:pPr>
      <w:r w:rsidRPr="00C23096">
        <w:rPr>
          <w:b/>
        </w:rPr>
        <w:t>3. Usage and Word Pictures</w:t>
      </w:r>
    </w:p>
    <w:p w14:paraId="47AE13B0" w14:textId="77777777" w:rsidR="00C23096" w:rsidRDefault="00C23096">
      <w:r>
        <w:t>Throughout the Old Testament, rêqām is used in both literal and figurative ways:</w:t>
      </w:r>
    </w:p>
    <w:p w14:paraId="6725DE06" w14:textId="77777777" w:rsidR="00C23096" w:rsidRDefault="00C23096">
      <w:r>
        <w:t>• Physical Deprivation: It describes the potential exploitation of laborers or servants. Jacob complains to Laban that without God's intervention, Laban would have sent him away "empty-handed" after twenty years of hard labor (Genesis 31:42).</w:t>
      </w:r>
    </w:p>
    <w:p w14:paraId="0E27B43E" w14:textId="77777777" w:rsidR="00C23096" w:rsidRDefault="00C23096">
      <w:r>
        <w:t>• Fruitless Labor or Failure: It refers to returning from a mission or battle without success, such as weapons returning "empty" from battle, meaning they failed to achieve their purpose.</w:t>
      </w:r>
    </w:p>
    <w:p w14:paraId="2BAFCCE2" w14:textId="77777777" w:rsidR="00C23096" w:rsidRDefault="00C23096">
      <w:r>
        <w:t>• Relational and Covenantal Expectation: It describes the posture of a worshiper coming before God. God promises that when Israel leaves Egypt, they will not go "empty-handed" (Exodus 3:21). Consequently, when Israel comes to worship God, they are commanded not to appear before Him "empty-handed."</w:t>
      </w:r>
    </w:p>
    <w:p w14:paraId="34781BEA" w14:textId="77777777" w:rsidR="00C23096" w:rsidRDefault="00C23096"/>
    <w:p w14:paraId="3C054937" w14:textId="77777777" w:rsidR="00C23096" w:rsidRPr="00C23096" w:rsidRDefault="00C23096">
      <w:pPr>
        <w:rPr>
          <w:b/>
        </w:rPr>
      </w:pPr>
      <w:r w:rsidRPr="00C23096">
        <w:rPr>
          <w:b/>
        </w:rPr>
        <w:t>4. Theological Implications</w:t>
      </w:r>
    </w:p>
    <w:p w14:paraId="5D67E7E2" w14:textId="77777777" w:rsidR="00C23096" w:rsidRDefault="00C23096">
      <w:r>
        <w:t>The prohibition against appearing before God rêqām carries profound theological weight. First, it establishes that God is the ultimate owner of all creation. By requiring an offering, God is not expressing a physical need for sustenance, but is calling His people to demonstrate their trust and gratitude. Second, it highlights the costliness of redemption. The context of Exodus 34:20 is the redemption of the firstborn. Because God spared the firstborn of Israel during the Passover, all firstborn belong to Him. Bringing an offering to redeem the firstborn represents a physical acknowledgment that Israel's very life and existence were purchased by God.</w:t>
      </w:r>
    </w:p>
    <w:p w14:paraId="5477AF6A" w14:textId="77777777" w:rsidR="00C23096" w:rsidRDefault="00C23096"/>
    <w:p w14:paraId="77759CD0" w14:textId="77777777" w:rsidR="00C23096" w:rsidRPr="00C23096" w:rsidRDefault="00C23096">
      <w:pPr>
        <w:rPr>
          <w:b/>
        </w:rPr>
      </w:pPr>
      <w:r w:rsidRPr="00C23096">
        <w:rPr>
          <w:b/>
        </w:rPr>
        <w:t>5. Contextual Nuance in the Passage</w:t>
      </w:r>
    </w:p>
    <w:p w14:paraId="04294FDF" w14:textId="77777777" w:rsidR="00C23096" w:rsidRDefault="00C23096">
      <w:r>
        <w:t>In Exodus 34:20, the command "none shall appear before Me empty-handed" is nestled within the renewal of the covenant following the golden calf incident. As God restates the requirements of the three annual pilgrimage feasts (Unleavened Bread, Weeks, and Ingathering), He reminds Israel that worship is an active, participatory event. The sanctuary is not a theater for passive spectators. Because God is the one who gives the rain, the harvest, and the increase of the womb, returning a portion of that bounty to Him is the only appropriate response of a covenant partner. To come empty-handed would be to act as if God had not blessed them.</w:t>
      </w:r>
    </w:p>
    <w:p w14:paraId="09444C82" w14:textId="77777777" w:rsidR="00C23096" w:rsidRDefault="00C23096"/>
    <w:p w14:paraId="21BBE056" w14:textId="77777777" w:rsidR="00C23096" w:rsidRPr="00C23096" w:rsidRDefault="00C23096">
      <w:pPr>
        <w:rPr>
          <w:b/>
        </w:rPr>
      </w:pPr>
      <w:r w:rsidRPr="00C23096">
        <w:rPr>
          <w:b/>
        </w:rPr>
        <w:t>6. Key Uses in Other Verses (NKJV)</w:t>
      </w:r>
    </w:p>
    <w:p w14:paraId="109222E8" w14:textId="77777777" w:rsidR="00C23096" w:rsidRDefault="00C23096">
      <w:r>
        <w:t>• Exodus 23:15 - "You shall keep the Feast of Unleavened Bread... and none shall appear before Me empty-handed;"</w:t>
      </w:r>
    </w:p>
    <w:p w14:paraId="5E683CCF" w14:textId="77777777" w:rsidR="00C23096" w:rsidRDefault="00C23096">
      <w:r>
        <w:t>• Deuteronomy 16:16 - "Three times a year all your males shall appear before the LORD your God in the place which He chooses... and they shall not appear before the LORD empty-handed."</w:t>
      </w:r>
    </w:p>
    <w:p w14:paraId="07852BBC" w14:textId="77777777" w:rsidR="00C23096" w:rsidRDefault="00C23096">
      <w:r>
        <w:t>• Genesis 31:42 - "Unless the God of my father... had been with me, surely now you would have sent me away empty-handed."</w:t>
      </w:r>
    </w:p>
    <w:p w14:paraId="571DA718" w14:textId="77777777" w:rsidR="00C23096" w:rsidRDefault="00C23096">
      <w:r>
        <w:t>• Ruth 3:17 - "and she said, 'These six measures of barley he gave me; for he said to me, "Do not go empty-handed to your mother-in-law."'"</w:t>
      </w:r>
    </w:p>
    <w:p w14:paraId="43F6EFFE" w14:textId="77777777" w:rsidR="00C23096" w:rsidRDefault="00C23096"/>
    <w:p w14:paraId="0844ABD7" w14:textId="77777777" w:rsidR="00C23096" w:rsidRPr="00C23096" w:rsidRDefault="00C23096">
      <w:pPr>
        <w:rPr>
          <w:b/>
        </w:rPr>
      </w:pPr>
      <w:r w:rsidRPr="00C23096">
        <w:rPr>
          <w:b/>
        </w:rPr>
        <w:t>7. Other Relevant Insights</w:t>
      </w:r>
    </w:p>
    <w:p w14:paraId="7E808AB8" w14:textId="77777777" w:rsidR="00C23096" w:rsidRDefault="00C23096">
      <w:r>
        <w:t>There is a beautiful literary and historical symmetry between the Exodus redemption and the worship requirements. In Exodus 3:21, God promised that Israel would not leave Egypt empty-handed (rêqām); He caused the Egyptians to look favorably upon them, filling their hands with silver, gold, and clothing. Because God filled Israel's hands when they were helpless slaves, Israel must never present themselves before God with closed or empty hands. Their giving is always a reflex of His prior grace.</w:t>
      </w:r>
    </w:p>
    <w:p w14:paraId="2CB46762" w14:textId="77777777" w:rsidR="00C23096" w:rsidRDefault="00C23096"/>
    <w:p w14:paraId="2D6681C0" w14:textId="77777777" w:rsidR="00C23096" w:rsidRPr="00C23096" w:rsidRDefault="00C23096">
      <w:pPr>
        <w:rPr>
          <w:b/>
        </w:rPr>
      </w:pPr>
      <w:r w:rsidRPr="00C23096">
        <w:rPr>
          <w:b/>
        </w:rPr>
        <w:t>8. References</w:t>
      </w:r>
    </w:p>
    <w:p w14:paraId="35CE7E79" w14:textId="77777777" w:rsidR="00C23096" w:rsidRDefault="00C23096">
      <w:r>
        <w:t>• Brown, Driver, Briggs Hebrew and English Lexicon</w:t>
      </w:r>
    </w:p>
    <w:p w14:paraId="0A56FAD6" w14:textId="77777777" w:rsidR="00C23096" w:rsidRDefault="00C23096">
      <w:r>
        <w:t>• Hebrew Aramaic Lexicon of the Old Testament (HALOT)</w:t>
      </w:r>
    </w:p>
    <w:p w14:paraId="7C337CD6" w14:textId="77777777" w:rsidR="00C23096" w:rsidRDefault="00C23096">
      <w:r>
        <w:t>• Theological Wordbook of the Old Testament (TWOT)</w:t>
      </w:r>
    </w:p>
    <w:p w14:paraId="2469C891" w14:textId="5E4926C9" w:rsidR="004C5552" w:rsidRDefault="00C23096">
      <w:r>
        <w:t>•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309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FE24"/>
  <w15:chartTrackingRefBased/>
  <w15:docId w15:val="{D5EF790C-A2E1-422C-899E-BCDF9F7E3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3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096"/>
    <w:rPr>
      <w:rFonts w:eastAsiaTheme="majorEastAsia" w:cstheme="majorBidi"/>
      <w:color w:val="272727" w:themeColor="text1" w:themeTint="D8"/>
    </w:rPr>
  </w:style>
  <w:style w:type="paragraph" w:styleId="Title">
    <w:name w:val="Title"/>
    <w:basedOn w:val="Normal"/>
    <w:next w:val="Normal"/>
    <w:link w:val="TitleChar"/>
    <w:uiPriority w:val="10"/>
    <w:qFormat/>
    <w:rsid w:val="00C23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096"/>
    <w:pPr>
      <w:spacing w:before="160"/>
      <w:jc w:val="center"/>
    </w:pPr>
    <w:rPr>
      <w:i/>
      <w:iCs/>
      <w:color w:val="404040" w:themeColor="text1" w:themeTint="BF"/>
    </w:rPr>
  </w:style>
  <w:style w:type="character" w:customStyle="1" w:styleId="QuoteChar">
    <w:name w:val="Quote Char"/>
    <w:basedOn w:val="DefaultParagraphFont"/>
    <w:link w:val="Quote"/>
    <w:uiPriority w:val="29"/>
    <w:rsid w:val="00C23096"/>
    <w:rPr>
      <w:i/>
      <w:iCs/>
      <w:color w:val="404040" w:themeColor="text1" w:themeTint="BF"/>
    </w:rPr>
  </w:style>
  <w:style w:type="paragraph" w:styleId="ListParagraph">
    <w:name w:val="List Paragraph"/>
    <w:basedOn w:val="Normal"/>
    <w:uiPriority w:val="34"/>
    <w:qFormat/>
    <w:rsid w:val="00C23096"/>
    <w:pPr>
      <w:ind w:left="720"/>
      <w:contextualSpacing/>
    </w:pPr>
  </w:style>
  <w:style w:type="character" w:styleId="IntenseEmphasis">
    <w:name w:val="Intense Emphasis"/>
    <w:basedOn w:val="DefaultParagraphFont"/>
    <w:uiPriority w:val="21"/>
    <w:qFormat/>
    <w:rsid w:val="00C23096"/>
    <w:rPr>
      <w:i/>
      <w:iCs/>
      <w:color w:val="2E74B5" w:themeColor="accent1" w:themeShade="BF"/>
    </w:rPr>
  </w:style>
  <w:style w:type="paragraph" w:styleId="IntenseQuote">
    <w:name w:val="Intense Quote"/>
    <w:basedOn w:val="Normal"/>
    <w:next w:val="Normal"/>
    <w:link w:val="IntenseQuoteChar"/>
    <w:uiPriority w:val="30"/>
    <w:qFormat/>
    <w:rsid w:val="00C230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3096"/>
    <w:rPr>
      <w:i/>
      <w:iCs/>
      <w:color w:val="2E74B5" w:themeColor="accent1" w:themeShade="BF"/>
    </w:rPr>
  </w:style>
  <w:style w:type="character" w:styleId="IntenseReference">
    <w:name w:val="Intense Reference"/>
    <w:basedOn w:val="DefaultParagraphFont"/>
    <w:uiPriority w:val="32"/>
    <w:qFormat/>
    <w:rsid w:val="00C230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