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C4C2" w14:textId="77777777" w:rsidR="001C0DD7" w:rsidRPr="001C0DD7" w:rsidRDefault="001C0DD7">
      <w:pPr>
        <w:rPr>
          <w:b/>
        </w:rPr>
      </w:pPr>
      <w:r w:rsidRPr="001C0DD7">
        <w:rPr>
          <w:b/>
        </w:rPr>
        <w:t>LEAVEN - ( chametz , Strong's H2557 )</w:t>
      </w:r>
    </w:p>
    <w:p w14:paraId="70F57709" w14:textId="77777777" w:rsidR="001C0DD7" w:rsidRDefault="001C0DD7">
      <w:r w:rsidRPr="001C0DD7">
        <w:rPr>
          <w:b/>
        </w:rPr>
        <w:t>Summary:</w:t>
      </w:r>
    </w:p>
    <w:p w14:paraId="11CE442E" w14:textId="77777777" w:rsidR="001C0DD7" w:rsidRDefault="001C0DD7">
      <w:r>
        <w:t>The word chametz refers to bread or any food substance that has undergone the process of fermentation, rising, or souring through the addition of yeast or a leftover piece of fermented dough. In the Old Testament, particularly within the sacrificial system and the Feast of Unleavened Bread, chametz represents corruption, decay, and the lingering influence of the old life. In Exodus 34:25, God commands that the blood of the covenant sacrifice must not be offered alongside anything leavened. This prohibition underscores the absolute purity required in worship, emphasizing that the life-giving blood of the sacrifice must never be mixed with that which symbolizes decomposition, compromise, or human self-effort.</w:t>
      </w:r>
    </w:p>
    <w:p w14:paraId="5B9E5FF1" w14:textId="77777777" w:rsidR="001C0DD7" w:rsidRDefault="001C0DD7"/>
    <w:p w14:paraId="7D9DB967" w14:textId="77777777" w:rsidR="001C0DD7" w:rsidRDefault="001C0DD7">
      <w:r w:rsidRPr="001C0DD7">
        <w:rPr>
          <w:b/>
        </w:rPr>
        <w:t>Full Study:</w:t>
      </w:r>
    </w:p>
    <w:p w14:paraId="438CB9E5" w14:textId="77777777" w:rsidR="001C0DD7" w:rsidRDefault="001C0DD7"/>
    <w:p w14:paraId="705D07CF" w14:textId="77777777" w:rsidR="001C0DD7" w:rsidRPr="001C0DD7" w:rsidRDefault="001C0DD7">
      <w:pPr>
        <w:rPr>
          <w:b/>
        </w:rPr>
      </w:pPr>
      <w:r w:rsidRPr="001C0DD7">
        <w:rPr>
          <w:b/>
        </w:rPr>
        <w:t xml:space="preserve"> 1. Word Picture / Background</w:t>
      </w:r>
    </w:p>
    <w:p w14:paraId="6D2233BF" w14:textId="77777777" w:rsidR="001C0DD7" w:rsidRDefault="001C0DD7">
      <w:r>
        <w:t xml:space="preserve">The verbal root of chametz means to be sour, to ferment, or to be chemically altered by rising. In the ancient Near East, leavening was not accomplished with commercial, isolated yeast strains. Instead, bakers preserved a small portion of fermented dough from a previous batch—essentially a sourdough starter—and kneaded it into a new lump of flour and water. This starter would gradually work its way through the entire batch, changing its chemistry through a biological process of controlled fermentation, which is fundamentally a form of decay. Consequently, chametz carries an inherent word picture of a foreign substance that quietly, invisibly, and thoroughly permeates, swells, and sours its host. </w:t>
      </w:r>
    </w:p>
    <w:p w14:paraId="2326A2FD" w14:textId="77777777" w:rsidR="001C0DD7" w:rsidRDefault="001C0DD7"/>
    <w:p w14:paraId="451294F7" w14:textId="77777777" w:rsidR="001C0DD7" w:rsidRPr="001C0DD7" w:rsidRDefault="001C0DD7">
      <w:pPr>
        <w:rPr>
          <w:b/>
        </w:rPr>
      </w:pPr>
      <w:r w:rsidRPr="001C0DD7">
        <w:rPr>
          <w:b/>
        </w:rPr>
        <w:t xml:space="preserve"> 2. Meaning / Lexical Definition</w:t>
      </w:r>
    </w:p>
    <w:p w14:paraId="207A22F9" w14:textId="77777777" w:rsidR="001C0DD7" w:rsidRDefault="001C0DD7">
      <w:r>
        <w:t>The noun chametz denotes leavened bread, a leavened food item, or something that has undergone fermentation. It is lexically distinct from se'or (Strong's H7603), which refers to the leavening agent or sourdough starter itself. While se'or is the active yeast agent, chametz is the final product—the dough or bread that has been permeated and puffed up by the agent. In legal and ritual contexts, chametz is the specific substance banned from the home during the Passover season and prohibited from being burned upon the bronze altar of the tabernacle.</w:t>
      </w:r>
    </w:p>
    <w:p w14:paraId="762D790E" w14:textId="77777777" w:rsidR="001C0DD7" w:rsidRDefault="001C0DD7"/>
    <w:p w14:paraId="50DCF86C" w14:textId="77777777" w:rsidR="001C0DD7" w:rsidRPr="001C0DD7" w:rsidRDefault="001C0DD7">
      <w:pPr>
        <w:rPr>
          <w:b/>
        </w:rPr>
      </w:pPr>
      <w:r w:rsidRPr="001C0DD7">
        <w:rPr>
          <w:b/>
        </w:rPr>
        <w:t xml:space="preserve"> 3. Usage and Word Pictures</w:t>
      </w:r>
    </w:p>
    <w:p w14:paraId="6C9CC6AB" w14:textId="77777777" w:rsidR="001C0DD7" w:rsidRDefault="001C0DD7">
      <w:r>
        <w:t>The term chametz is used primarily within the Pentateuch to establish the boundaries of sacred worship and historical remembrance:</w:t>
      </w:r>
    </w:p>
    <w:p w14:paraId="46A6D7CB" w14:textId="77777777" w:rsidR="001C0DD7" w:rsidRDefault="001C0DD7">
      <w:r>
        <w:t>• The Memorial of Haste: During the Exodus, Israel fled Egypt in such haste that their dough did not have time to be leavened. Eating unleavened bread (matzah) and banishing chametz served as a permanent historical marker of God's sudden, miraculous intervention.</w:t>
      </w:r>
    </w:p>
    <w:p w14:paraId="0BD14F36" w14:textId="77777777" w:rsidR="001C0DD7" w:rsidRDefault="001C0DD7">
      <w:r>
        <w:t>• The Rejection of Egypt: To leave behind chametz was to leave behind the literal "leaven" of Egypt—the cultural, religious, and moral influences of their former captivity.</w:t>
      </w:r>
    </w:p>
    <w:p w14:paraId="4BC34360" w14:textId="77777777" w:rsidR="001C0DD7" w:rsidRDefault="001C0DD7">
      <w:r>
        <w:t>• The Metaphor of Pride: Because the fermentation process causes dough to inflate, chametz represents pride, self-assertion, and the puffing up of the human ego in contrast to the flat, humble state of unleavened bread.</w:t>
      </w:r>
    </w:p>
    <w:p w14:paraId="223FB3B2" w14:textId="77777777" w:rsidR="001C0DD7" w:rsidRDefault="001C0DD7"/>
    <w:p w14:paraId="4B96618C" w14:textId="77777777" w:rsidR="001C0DD7" w:rsidRPr="001C0DD7" w:rsidRDefault="001C0DD7">
      <w:pPr>
        <w:rPr>
          <w:b/>
        </w:rPr>
      </w:pPr>
      <w:r w:rsidRPr="001C0DD7">
        <w:rPr>
          <w:b/>
        </w:rPr>
        <w:t xml:space="preserve"> 4. Theological Implications</w:t>
      </w:r>
    </w:p>
    <w:p w14:paraId="343E462F" w14:textId="77777777" w:rsidR="001C0DD7" w:rsidRDefault="001C0DD7">
      <w:r>
        <w:t xml:space="preserve">The theological weight of chametz rests on its association with decay. Because fermentation is physically a process of decomposition, it serves as a powerful biblical symbol for moral corruption and sin. </w:t>
      </w:r>
    </w:p>
    <w:p w14:paraId="0D4DA8AC" w14:textId="77777777" w:rsidR="001C0DD7" w:rsidRDefault="001C0DD7">
      <w:r>
        <w:t>• Purity in Blood Sacrifices: Blood represents life, atonement, and divine cleansing (Leviticus 17:11). Mixing sacrificial blood with chametz (decay) is a symbolic contradiction. Life and death, corruption and incorruption, cannot walk together on the altar of God.</w:t>
      </w:r>
    </w:p>
    <w:p w14:paraId="5709B05D" w14:textId="77777777" w:rsidR="001C0DD7" w:rsidRDefault="001C0DD7">
      <w:r>
        <w:t>• Sanctification and Separation: The complete removal of chametz during holy days teaches that true worship requires thorough self-examination and the purging of hidden compromises. It demands an active, physical demonstration of holiness.</w:t>
      </w:r>
    </w:p>
    <w:p w14:paraId="3F996EC0" w14:textId="77777777" w:rsidR="001C0DD7" w:rsidRDefault="001C0DD7"/>
    <w:p w14:paraId="6B2E1A32" w14:textId="77777777" w:rsidR="001C0DD7" w:rsidRPr="001C0DD7" w:rsidRDefault="001C0DD7">
      <w:pPr>
        <w:rPr>
          <w:b/>
        </w:rPr>
      </w:pPr>
      <w:r w:rsidRPr="001C0DD7">
        <w:rPr>
          <w:b/>
        </w:rPr>
        <w:t xml:space="preserve"> 5. Contextual Nuance in the Passage</w:t>
      </w:r>
    </w:p>
    <w:p w14:paraId="7525EE67" w14:textId="77777777" w:rsidR="001C0DD7" w:rsidRDefault="001C0DD7">
      <w:r>
        <w:t xml:space="preserve">In Exodus 34:25, God renews the covenant with Israel after the disastrous episode of the golden calf. In this context of restoration, God re-establishes the core boundaries of holy worship. The command, "You shall not offer the blood of My sacrifice with leaven," explicitly guards the Passover sacrifice. </w:t>
      </w:r>
    </w:p>
    <w:p w14:paraId="04DA47CB" w14:textId="77777777" w:rsidR="001C0DD7" w:rsidRDefault="001C0DD7">
      <w:r>
        <w:t>The immediate nuance is one of absolute segregation between the holy and the profane. The blood of the covenant must remain untainted by the symbol of decay. To present the blood of redemption alongside chametz would suggest that the worshiper is trying to mix God’s pure grace with the corrupting habits, traditions, or self-willed efforts of their old life. God demands a clean break from the past to secure a holy future.</w:t>
      </w:r>
    </w:p>
    <w:p w14:paraId="50657006" w14:textId="77777777" w:rsidR="001C0DD7" w:rsidRDefault="001C0DD7"/>
    <w:p w14:paraId="0D401D39" w14:textId="77777777" w:rsidR="001C0DD7" w:rsidRPr="001C0DD7" w:rsidRDefault="001C0DD7">
      <w:pPr>
        <w:rPr>
          <w:b/>
        </w:rPr>
      </w:pPr>
      <w:r w:rsidRPr="001C0DD7">
        <w:rPr>
          <w:b/>
        </w:rPr>
        <w:t xml:space="preserve"> 6. Key Uses in Other Verses (NKJV)</w:t>
      </w:r>
    </w:p>
    <w:p w14:paraId="20D48909" w14:textId="77777777" w:rsidR="001C0DD7" w:rsidRDefault="001C0DD7">
      <w:r>
        <w:t>• Exodus 12:15: "Seven days you shall eat unleavened bread. On the first day you shall remove leaven from your houses. For whoever eats leavened bread [chametz] from the first day until the seventh day, that person shall be cut off from Israel."</w:t>
      </w:r>
    </w:p>
    <w:p w14:paraId="54B5ED5F" w14:textId="77777777" w:rsidR="001C0DD7" w:rsidRDefault="001C0DD7">
      <w:r>
        <w:t>• Leviticus 2:11: "No grain offering which you bring to the LORD shall be made with leaven [chametz], for you shall burn no leaven nor any honey in any offering to the LORD made by fire."</w:t>
      </w:r>
    </w:p>
    <w:p w14:paraId="201954F4" w14:textId="77777777" w:rsidR="001C0DD7" w:rsidRDefault="001C0DD7">
      <w:r>
        <w:t>• Leviticus 6:17: "It shall not be baked with leaven [chametz]. I have given it as their portion of My offerings made by fire; it is most holy, like the sin offering and the trespass offering."</w:t>
      </w:r>
    </w:p>
    <w:p w14:paraId="2878F09A" w14:textId="77777777" w:rsidR="001C0DD7" w:rsidRDefault="001C0DD7">
      <w:r>
        <w:t>• Amos 4:5: "Offer a sacrifice of thanksgiving with leaven [chametz], proclaim and announce the freewill offerings; for this you love, O you children of Israel!" (An ironical, sarcastic rebuke of Israel’s self-styled, corrupt worship).</w:t>
      </w:r>
    </w:p>
    <w:p w14:paraId="673AD6DC" w14:textId="77777777" w:rsidR="001C0DD7" w:rsidRDefault="001C0DD7"/>
    <w:p w14:paraId="5BFD9142" w14:textId="77777777" w:rsidR="001C0DD7" w:rsidRPr="001C0DD7" w:rsidRDefault="001C0DD7">
      <w:pPr>
        <w:rPr>
          <w:b/>
        </w:rPr>
      </w:pPr>
      <w:r w:rsidRPr="001C0DD7">
        <w:rPr>
          <w:b/>
        </w:rPr>
        <w:t xml:space="preserve"> 7. Other Relevant Insights</w:t>
      </w:r>
    </w:p>
    <w:p w14:paraId="36A721F1" w14:textId="77777777" w:rsidR="001C0DD7" w:rsidRDefault="001C0DD7">
      <w:r>
        <w:t>While chametz was strictly forbidden from being burned on the altar of burnt offering, there were exceptions where leavened bread was brought to the sanctuary. For example, during the Feast of Weeks (Pentecost), two loaves of leavened bread were baked as a wave offering (Leviticus 23:17), and leavened bread accompanied certain peace offerings (Leviticus 7:13). Crucially, these loaves were never burned on the altar as a fire offering to God; instead, they were eaten by the priests. This distinction shows that while chametz was acceptable as a representation of ordinary human life presented in gratitude, it could never touch the altar fires where divine atonement and pure holiness were represented.</w:t>
      </w:r>
    </w:p>
    <w:p w14:paraId="2CEBC914" w14:textId="77777777" w:rsidR="001C0DD7" w:rsidRDefault="001C0DD7"/>
    <w:p w14:paraId="171EBF8C" w14:textId="77777777" w:rsidR="001C0DD7" w:rsidRPr="001C0DD7" w:rsidRDefault="001C0DD7">
      <w:pPr>
        <w:rPr>
          <w:b/>
        </w:rPr>
      </w:pPr>
      <w:r w:rsidRPr="001C0DD7">
        <w:rPr>
          <w:b/>
        </w:rPr>
        <w:t xml:space="preserve"> 8. References</w:t>
      </w:r>
    </w:p>
    <w:p w14:paraId="7D535A8E" w14:textId="77777777" w:rsidR="001C0DD7" w:rsidRDefault="001C0DD7">
      <w:r>
        <w:t>• Brown, F., Driver, S. R., &amp; Briggs, C. A. (1906). The Brown-Driver-Briggs Hebrew and English Lexicon.</w:t>
      </w:r>
    </w:p>
    <w:p w14:paraId="24349EE3" w14:textId="77777777" w:rsidR="001C0DD7" w:rsidRDefault="001C0DD7">
      <w:r>
        <w:t>• Harris, R. L., Archer, G. L., &amp; Waltke, B. K. (1980). Theological Wordbook of the Old Testament.</w:t>
      </w:r>
    </w:p>
    <w:p w14:paraId="7D774251" w14:textId="77777777" w:rsidR="001C0DD7" w:rsidRDefault="001C0DD7">
      <w:r>
        <w:t>• Koehler, L., Baumgartner, W., Stamm, J. J., &amp; Richardson, M. E. J. (2001). The Hebrew and Aramaic Lexicon of the Old Testament.</w:t>
      </w:r>
    </w:p>
    <w:p w14:paraId="7BB89117" w14:textId="77777777" w:rsidR="001C0DD7" w:rsidRDefault="001C0DD7">
      <w:r>
        <w:t>• VanGemeren, W. A. (1997). New International Dictionary of Old Testament Theology &amp; Exegesis.</w:t>
      </w:r>
    </w:p>
    <w:p w14:paraId="1E9871D3" w14:textId="72A31A63" w:rsidR="004C5552" w:rsidRDefault="001C0DD7">
      <w:r>
        <w:t>• Vine, W. E. (1940).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D7"/>
    <w:rsid w:val="00017747"/>
    <w:rsid w:val="00023A4A"/>
    <w:rsid w:val="0006763F"/>
    <w:rsid w:val="000C53AC"/>
    <w:rsid w:val="00146083"/>
    <w:rsid w:val="001B2D17"/>
    <w:rsid w:val="001C0DD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C171"/>
  <w15:chartTrackingRefBased/>
  <w15:docId w15:val="{6B9A482D-2189-4310-A6B5-097AE961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DD7"/>
    <w:rPr>
      <w:rFonts w:eastAsiaTheme="majorEastAsia" w:cstheme="majorBidi"/>
      <w:color w:val="272727" w:themeColor="text1" w:themeTint="D8"/>
    </w:rPr>
  </w:style>
  <w:style w:type="paragraph" w:styleId="Title">
    <w:name w:val="Title"/>
    <w:basedOn w:val="Normal"/>
    <w:next w:val="Normal"/>
    <w:link w:val="TitleChar"/>
    <w:uiPriority w:val="10"/>
    <w:qFormat/>
    <w:rsid w:val="001C0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DD7"/>
    <w:pPr>
      <w:spacing w:before="160"/>
      <w:jc w:val="center"/>
    </w:pPr>
    <w:rPr>
      <w:i/>
      <w:iCs/>
      <w:color w:val="404040" w:themeColor="text1" w:themeTint="BF"/>
    </w:rPr>
  </w:style>
  <w:style w:type="character" w:customStyle="1" w:styleId="QuoteChar">
    <w:name w:val="Quote Char"/>
    <w:basedOn w:val="DefaultParagraphFont"/>
    <w:link w:val="Quote"/>
    <w:uiPriority w:val="29"/>
    <w:rsid w:val="001C0DD7"/>
    <w:rPr>
      <w:i/>
      <w:iCs/>
      <w:color w:val="404040" w:themeColor="text1" w:themeTint="BF"/>
    </w:rPr>
  </w:style>
  <w:style w:type="paragraph" w:styleId="ListParagraph">
    <w:name w:val="List Paragraph"/>
    <w:basedOn w:val="Normal"/>
    <w:uiPriority w:val="34"/>
    <w:qFormat/>
    <w:rsid w:val="001C0DD7"/>
    <w:pPr>
      <w:ind w:left="720"/>
      <w:contextualSpacing/>
    </w:pPr>
  </w:style>
  <w:style w:type="character" w:styleId="IntenseEmphasis">
    <w:name w:val="Intense Emphasis"/>
    <w:basedOn w:val="DefaultParagraphFont"/>
    <w:uiPriority w:val="21"/>
    <w:qFormat/>
    <w:rsid w:val="001C0DD7"/>
    <w:rPr>
      <w:i/>
      <w:iCs/>
      <w:color w:val="2E74B5" w:themeColor="accent1" w:themeShade="BF"/>
    </w:rPr>
  </w:style>
  <w:style w:type="paragraph" w:styleId="IntenseQuote">
    <w:name w:val="Intense Quote"/>
    <w:basedOn w:val="Normal"/>
    <w:next w:val="Normal"/>
    <w:link w:val="IntenseQuoteChar"/>
    <w:uiPriority w:val="30"/>
    <w:qFormat/>
    <w:rsid w:val="001C0D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DD7"/>
    <w:rPr>
      <w:i/>
      <w:iCs/>
      <w:color w:val="2E74B5" w:themeColor="accent1" w:themeShade="BF"/>
    </w:rPr>
  </w:style>
  <w:style w:type="character" w:styleId="IntenseReference">
    <w:name w:val="Intense Reference"/>
    <w:basedOn w:val="DefaultParagraphFont"/>
    <w:uiPriority w:val="32"/>
    <w:qFormat/>
    <w:rsid w:val="001C0D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5609</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