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D9AD" w14:textId="77777777" w:rsidR="00D94D3A" w:rsidRPr="00D94D3A" w:rsidRDefault="00D94D3A">
      <w:pPr>
        <w:rPr>
          <w:b/>
        </w:rPr>
      </w:pPr>
      <w:r w:rsidRPr="00D94D3A">
        <w:rPr>
          <w:b/>
        </w:rPr>
        <w:t>COMMANDMENTS - ( dabar, Strong's H1697 )</w:t>
      </w:r>
    </w:p>
    <w:p w14:paraId="0FB95A68" w14:textId="77777777" w:rsidR="00D94D3A" w:rsidRDefault="00D94D3A">
      <w:r w:rsidRPr="00D94D3A">
        <w:rPr>
          <w:b/>
        </w:rPr>
        <w:t>Summary:</w:t>
      </w:r>
    </w:p>
    <w:p w14:paraId="1320DAE6" w14:textId="77777777" w:rsidR="00D94D3A" w:rsidRDefault="00D94D3A">
      <w:r>
        <w:t>In Exodus 34:28, the NKJV translates the Hebrew word debarim (the plural of dabar) as "commandments" in the historic phrase "the Ten Commandments" (literally, "the ten words"). While the standard Hebrew term for a commandment or decree is mitsvah (Strong's H4687), the deliberate use of dabar here emphasizes that these ten pronouncements are not merely legalistic regulations, but the authoritative, self-revealing "words" spoken directly by God. They represent the verbal expression of His character and the relational foundation of His covenant with Israel.</w:t>
      </w:r>
    </w:p>
    <w:p w14:paraId="686980E7" w14:textId="77777777" w:rsidR="00D94D3A" w:rsidRDefault="00D94D3A"/>
    <w:p w14:paraId="680E00A0" w14:textId="77777777" w:rsidR="00D94D3A" w:rsidRDefault="00D94D3A">
      <w:r w:rsidRPr="00D94D3A">
        <w:rPr>
          <w:b/>
        </w:rPr>
        <w:t>Full Study:</w:t>
      </w:r>
    </w:p>
    <w:p w14:paraId="7B8B923D" w14:textId="77777777" w:rsidR="00D94D3A" w:rsidRDefault="00D94D3A"/>
    <w:p w14:paraId="34AF799A" w14:textId="77777777" w:rsidR="00D94D3A" w:rsidRPr="00D94D3A" w:rsidRDefault="00D94D3A">
      <w:pPr>
        <w:rPr>
          <w:b/>
        </w:rPr>
      </w:pPr>
      <w:r w:rsidRPr="00D94D3A">
        <w:rPr>
          <w:b/>
        </w:rPr>
        <w:t>1. Word Picture / Background</w:t>
      </w:r>
    </w:p>
    <w:p w14:paraId="1A745FC4" w14:textId="77777777" w:rsidR="00D94D3A" w:rsidRDefault="00D94D3A">
      <w:r>
        <w:t>The root verb dabar primarily means to speak, declare, or converse. Unlike Greek thought, which often separates a word (logos) from the action it represents, the Hebrew concept of dabar brings word and event together. In the ancient Near Eastern mind, a word was not an abstract symbol or empty sound; it was a concrete, dynamic reality charged with power. When God speaks, His dabar carries the full weight of His divine authority and possesses the power to bring what is spoken into existence, as seen in the creation narrative. In the context of Exodus 34:28, the "words" written on the stone tablets are the verbalized expression of God's sovereign will, carrying the force of law because of the supreme authority of the Speaker.</w:t>
      </w:r>
    </w:p>
    <w:p w14:paraId="4A12B512" w14:textId="77777777" w:rsidR="00D94D3A" w:rsidRDefault="00D94D3A"/>
    <w:p w14:paraId="41FCD25C" w14:textId="77777777" w:rsidR="00D94D3A" w:rsidRPr="00D94D3A" w:rsidRDefault="00D94D3A">
      <w:pPr>
        <w:rPr>
          <w:b/>
        </w:rPr>
      </w:pPr>
      <w:r w:rsidRPr="00D94D3A">
        <w:rPr>
          <w:b/>
        </w:rPr>
        <w:t>2. Meaning / Lexical Definition</w:t>
      </w:r>
    </w:p>
    <w:p w14:paraId="73E89A50" w14:textId="77777777" w:rsidR="00D94D3A" w:rsidRDefault="00D94D3A">
      <w:r>
        <w:t>The noun dabar has an exceptionally broad semantic range, appearing over 2,500 times in the Old Testament. Its primary meanings include:</w:t>
      </w:r>
    </w:p>
    <w:p w14:paraId="4B2868B9" w14:textId="77777777" w:rsidR="00D94D3A" w:rsidRDefault="00D94D3A">
      <w:r>
        <w:t>• A spoken word, speech, saying, or utterance.</w:t>
      </w:r>
    </w:p>
    <w:p w14:paraId="6C7EDFC8" w14:textId="77777777" w:rsidR="00D94D3A" w:rsidRDefault="00D94D3A">
      <w:r>
        <w:t>• A matter, affair, business, or thing (the subject of speech or concern).</w:t>
      </w:r>
    </w:p>
    <w:p w14:paraId="1358F570" w14:textId="77777777" w:rsidR="00D94D3A" w:rsidRDefault="00D94D3A">
      <w:r>
        <w:t>• A case, cause, or legal matter.</w:t>
      </w:r>
    </w:p>
    <w:p w14:paraId="2B26D606" w14:textId="77777777" w:rsidR="00D94D3A" w:rsidRDefault="00D94D3A">
      <w:r>
        <w:t>• A divine communication, message, or oracle (frequently appearing in the prophetic formula, "the word of the Lord").</w:t>
      </w:r>
    </w:p>
    <w:p w14:paraId="6D8D1899" w14:textId="77777777" w:rsidR="00D94D3A" w:rsidRDefault="00D94D3A">
      <w:r>
        <w:t>In Exodus 34:28, debarim functions in the specific formula aseret haddebarim ("the ten words"). Although translated as "commandments" to fit theological and historical tradition, the lexical focus is on the authoritative declarations or utterances of God that constitute the core terms of the Sinai Covenant.</w:t>
      </w:r>
    </w:p>
    <w:p w14:paraId="618FD114" w14:textId="77777777" w:rsidR="00D94D3A" w:rsidRDefault="00D94D3A"/>
    <w:p w14:paraId="04B03867" w14:textId="77777777" w:rsidR="00D94D3A" w:rsidRPr="00D94D3A" w:rsidRDefault="00D94D3A">
      <w:pPr>
        <w:rPr>
          <w:b/>
        </w:rPr>
      </w:pPr>
      <w:r w:rsidRPr="00D94D3A">
        <w:rPr>
          <w:b/>
        </w:rPr>
        <w:t>3. Usage and Word Pictures</w:t>
      </w:r>
    </w:p>
    <w:p w14:paraId="094B3693" w14:textId="77777777" w:rsidR="00D94D3A" w:rsidRDefault="00D94D3A">
      <w:r>
        <w:t>Because dabar represents both the act of speaking and the substance of what is spoken, the Old Testament frequently pairs it with sensory and active imagery:</w:t>
      </w:r>
    </w:p>
    <w:p w14:paraId="396237C9" w14:textId="77777777" w:rsidR="00D94D3A" w:rsidRDefault="00D94D3A">
      <w:r>
        <w:t>• The Word as a Lamp: God's dabar is described as a lamp to the feet and a light to the path, providing moral and spiritual direction (Psalm 119:105).</w:t>
      </w:r>
    </w:p>
    <w:p w14:paraId="3516DA8E" w14:textId="77777777" w:rsidR="00D94D3A" w:rsidRDefault="00D94D3A">
      <w:r>
        <w:t>• The Word as Fire and Hammer: God's dabar is described as a consuming fire and a hammer that breaks rock in pieces, illustrating its power to purify, break hard hearts, and judge (Jeremiah 23:29).</w:t>
      </w:r>
    </w:p>
    <w:p w14:paraId="7BC6DEF2" w14:textId="77777777" w:rsidR="00D94D3A" w:rsidRDefault="00D94D3A">
      <w:r>
        <w:t>• The Word as Food: God's debarim are found and eaten, bringing joy and delight to the heart (Jeremiah 15:16), indicating that His words are essential for spiritual sustenance.</w:t>
      </w:r>
    </w:p>
    <w:p w14:paraId="6C47D307" w14:textId="77777777" w:rsidR="00D94D3A" w:rsidRDefault="00D94D3A">
      <w:r>
        <w:t>In the covenant context of Exodus, these "ten words" are written by the "finger of God" on tablets of stone, symbolizing their permanent, unchanging, and authoritative nature.</w:t>
      </w:r>
    </w:p>
    <w:p w14:paraId="7CEF9B70" w14:textId="77777777" w:rsidR="00D94D3A" w:rsidRDefault="00D94D3A"/>
    <w:p w14:paraId="0376F532" w14:textId="77777777" w:rsidR="00D94D3A" w:rsidRPr="00D94D3A" w:rsidRDefault="00D94D3A">
      <w:pPr>
        <w:rPr>
          <w:b/>
        </w:rPr>
      </w:pPr>
      <w:r w:rsidRPr="00D94D3A">
        <w:rPr>
          <w:b/>
        </w:rPr>
        <w:t>4. Theological Implications</w:t>
      </w:r>
    </w:p>
    <w:p w14:paraId="2C282842" w14:textId="77777777" w:rsidR="00D94D3A" w:rsidRDefault="00D94D3A">
      <w:r>
        <w:t>The designation of the Decalogue as "the ten words" (aseret haddebarim) rather than "the ten laws" or "ten commandments" (mitsvot) carries profound theological significance:</w:t>
      </w:r>
    </w:p>
    <w:p w14:paraId="239592E6" w14:textId="77777777" w:rsidR="00D94D3A" w:rsidRDefault="00D94D3A">
      <w:r>
        <w:t>• Relational Foundation: God initiates a relationship before He issues commands. The "ten words" begin with a declaration of His saving character: "I am the Lord your God, who brought you out of the land of Egypt..." (Exodus 20:2). They are covenantal responses of love and loyalty to a Redeemer, not merely legal codes to earn salvation.</w:t>
      </w:r>
    </w:p>
    <w:p w14:paraId="472B214F" w14:textId="77777777" w:rsidR="00D94D3A" w:rsidRDefault="00D94D3A">
      <w:r>
        <w:t>• The Speaking God: It emphasizes that Yahweh is a personal, speaking God, unlike the silent idols of the nations. He has revealed His mind and will through intelligible speech.</w:t>
      </w:r>
    </w:p>
    <w:p w14:paraId="50929568" w14:textId="77777777" w:rsidR="00D94D3A" w:rsidRDefault="00D94D3A">
      <w:r>
        <w:t>• Integration of Law and Promise: Because these are "words" (debarim), they encompass both commands to be obeyed and theological realities to be embraced. They reveal the moral character of God Himself.</w:t>
      </w:r>
    </w:p>
    <w:p w14:paraId="528C7B20" w14:textId="77777777" w:rsidR="00D94D3A" w:rsidRDefault="00D94D3A"/>
    <w:p w14:paraId="597D7DC8" w14:textId="77777777" w:rsidR="00D94D3A" w:rsidRPr="00D94D3A" w:rsidRDefault="00D94D3A">
      <w:pPr>
        <w:rPr>
          <w:b/>
        </w:rPr>
      </w:pPr>
      <w:r w:rsidRPr="00D94D3A">
        <w:rPr>
          <w:b/>
        </w:rPr>
        <w:t>5. Contextual Nuance in the Passage</w:t>
      </w:r>
    </w:p>
    <w:p w14:paraId="606D62D5" w14:textId="77777777" w:rsidR="00D94D3A" w:rsidRDefault="00D94D3A">
      <w:r>
        <w:t>In Exodus 34:28, Moses is on Mount Sinai with the Lord for a second period of forty days and forty nights, following the golden calf debacle and the breaking of the first set of tablets. This context of renewal and restoration is vital. The rewrite of the "ten words" (aseret haddebarim) on new stone tablets signifies that God has not abandoned His people; His covenant stands. The "words of the covenant" and the "ten words" are positioned in apposition, demonstrating that the Decalogue constitutes the absolute heart and foundational terms of the restored covenant relationship.</w:t>
      </w:r>
    </w:p>
    <w:p w14:paraId="35233565" w14:textId="77777777" w:rsidR="00D94D3A" w:rsidRDefault="00D94D3A"/>
    <w:p w14:paraId="450E21C0" w14:textId="77777777" w:rsidR="00D94D3A" w:rsidRPr="00D94D3A" w:rsidRDefault="00D94D3A">
      <w:pPr>
        <w:rPr>
          <w:b/>
        </w:rPr>
      </w:pPr>
      <w:r w:rsidRPr="00D94D3A">
        <w:rPr>
          <w:b/>
        </w:rPr>
        <w:t>6. Key Uses in Other Verses (NKJV)</w:t>
      </w:r>
    </w:p>
    <w:p w14:paraId="6A03D909" w14:textId="77777777" w:rsidR="00D94D3A" w:rsidRDefault="00D94D3A">
      <w:r>
        <w:t>To ensure lexical consistency, the following verses use the plural form of dabar (or its construct form debarim / dibrei) in similar covenantal, legal, or authoritative contexts:</w:t>
      </w:r>
    </w:p>
    <w:p w14:paraId="60697054" w14:textId="77777777" w:rsidR="00D94D3A" w:rsidRDefault="00D94D3A">
      <w:r>
        <w:t>• Deuteronomy 4:13 - "So He declared to you His covenant which He commanded you to perform, the Ten Commandments; and He wrote them on two tablets of stone." (Here, "Commandments" is the plural of dabar in the phrase aseret haddebarim).</w:t>
      </w:r>
    </w:p>
    <w:p w14:paraId="1E47258F" w14:textId="77777777" w:rsidR="00D94D3A" w:rsidRDefault="00D94D3A">
      <w:r>
        <w:t>• Deuteronomy 10:4 - "And He wrote on the tablets according to the first writing, the Ten Commandments, which the Lord had spoken to you in the mountain..." (Again, "Commandments" translates debarim).</w:t>
      </w:r>
    </w:p>
    <w:p w14:paraId="69299382" w14:textId="77777777" w:rsidR="00D94D3A" w:rsidRDefault="00D94D3A">
      <w:r>
        <w:t>• Exodus 24:3 - "So Moses came and told the people all the words of the Lord and all the judgments..." (Here, "words" translates debarim).</w:t>
      </w:r>
    </w:p>
    <w:p w14:paraId="3765F27F" w14:textId="77777777" w:rsidR="00D94D3A" w:rsidRDefault="00D94D3A">
      <w:r>
        <w:t>• Psalm 119:57 - "You are my portion, O Lord; I have said that I would keep Your words." ("words" translates debarim).</w:t>
      </w:r>
    </w:p>
    <w:p w14:paraId="01F90676" w14:textId="77777777" w:rsidR="00D94D3A" w:rsidRDefault="00D94D3A"/>
    <w:p w14:paraId="5861091B" w14:textId="77777777" w:rsidR="00D94D3A" w:rsidRPr="00D94D3A" w:rsidRDefault="00D94D3A">
      <w:pPr>
        <w:rPr>
          <w:b/>
        </w:rPr>
      </w:pPr>
      <w:r w:rsidRPr="00D94D3A">
        <w:rPr>
          <w:b/>
        </w:rPr>
        <w:t>7. Other Relevant Insights</w:t>
      </w:r>
    </w:p>
    <w:p w14:paraId="708F1154" w14:textId="77777777" w:rsidR="00D94D3A" w:rsidRDefault="00D94D3A">
      <w:r>
        <w:t>• The Septuagint Translation: The ancient Greek translation of the Old Testament (LXX) translates aseret haddebarim as deka logous (literally, "ten words"). This is the direct etymological source of our English word "Decalogue."</w:t>
      </w:r>
    </w:p>
    <w:p w14:paraId="5523DDB2" w14:textId="77777777" w:rsidR="00D94D3A" w:rsidRDefault="00D94D3A">
      <w:r>
        <w:t>• Distinct from Mitsvah: Throughout the Pentateuch, mitsvah (H4687) refers to specific, detailed regulations and commandments. While the Decalogue certainly contains mitsvot (commandments), designating the entire collection as debarim sets these ten apart as the foundational, overarching principles of God's covenant revelation, under which all other laws find their place.</w:t>
      </w:r>
    </w:p>
    <w:p w14:paraId="0FB9769F" w14:textId="77777777" w:rsidR="00D94D3A" w:rsidRDefault="00D94D3A"/>
    <w:p w14:paraId="3779C3A5" w14:textId="77777777" w:rsidR="00D94D3A" w:rsidRPr="00D94D3A" w:rsidRDefault="00D94D3A">
      <w:pPr>
        <w:rPr>
          <w:b/>
        </w:rPr>
      </w:pPr>
      <w:r w:rsidRPr="00D94D3A">
        <w:rPr>
          <w:b/>
        </w:rPr>
        <w:t>8. References</w:t>
      </w:r>
    </w:p>
    <w:p w14:paraId="7A03C58B" w14:textId="77777777" w:rsidR="00D94D3A" w:rsidRDefault="00D94D3A">
      <w:r>
        <w:t>• Brown, Francis, S.R. Driver, and Charles A. Briggs. The Brown-Driver-Briggs Hebrew and English Lexicon.</w:t>
      </w:r>
    </w:p>
    <w:p w14:paraId="0BF17A1F" w14:textId="77777777" w:rsidR="00D94D3A" w:rsidRDefault="00D94D3A">
      <w:r>
        <w:t>• Harris, R. Laird, Gleason L. Archer Jr., and Bruce K. Waltke. Theological Wordbook of the Old Testament.</w:t>
      </w:r>
    </w:p>
    <w:p w14:paraId="55B3A1F4" w14:textId="77777777" w:rsidR="00D94D3A" w:rsidRDefault="00D94D3A">
      <w:r>
        <w:t>• Koehler, Ludwig, and Walter Baumgartner. The Hebrew and Aramaic Lexicon of the Old Testament.</w:t>
      </w:r>
    </w:p>
    <w:p w14:paraId="59CBFECF" w14:textId="77777777" w:rsidR="00D94D3A" w:rsidRDefault="00D94D3A">
      <w:r>
        <w:t>• VanGemeren, Willem A., ed. New International Dictionary of Old Testament Theology and Exegesis.</w:t>
      </w:r>
    </w:p>
    <w:p w14:paraId="65BF53AA" w14:textId="1E0D3CAC" w:rsidR="004C5552" w:rsidRDefault="00D94D3A">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4D3A"/>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1FFF"/>
  <w15:chartTrackingRefBased/>
  <w15:docId w15:val="{EF0E355D-A259-4CF8-92B5-0441267F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D3A"/>
    <w:rPr>
      <w:rFonts w:eastAsiaTheme="majorEastAsia" w:cstheme="majorBidi"/>
      <w:color w:val="272727" w:themeColor="text1" w:themeTint="D8"/>
    </w:rPr>
  </w:style>
  <w:style w:type="paragraph" w:styleId="Title">
    <w:name w:val="Title"/>
    <w:basedOn w:val="Normal"/>
    <w:next w:val="Normal"/>
    <w:link w:val="TitleChar"/>
    <w:uiPriority w:val="10"/>
    <w:qFormat/>
    <w:rsid w:val="00D94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D3A"/>
    <w:pPr>
      <w:spacing w:before="160"/>
      <w:jc w:val="center"/>
    </w:pPr>
    <w:rPr>
      <w:i/>
      <w:iCs/>
      <w:color w:val="404040" w:themeColor="text1" w:themeTint="BF"/>
    </w:rPr>
  </w:style>
  <w:style w:type="character" w:customStyle="1" w:styleId="QuoteChar">
    <w:name w:val="Quote Char"/>
    <w:basedOn w:val="DefaultParagraphFont"/>
    <w:link w:val="Quote"/>
    <w:uiPriority w:val="29"/>
    <w:rsid w:val="00D94D3A"/>
    <w:rPr>
      <w:i/>
      <w:iCs/>
      <w:color w:val="404040" w:themeColor="text1" w:themeTint="BF"/>
    </w:rPr>
  </w:style>
  <w:style w:type="paragraph" w:styleId="ListParagraph">
    <w:name w:val="List Paragraph"/>
    <w:basedOn w:val="Normal"/>
    <w:uiPriority w:val="34"/>
    <w:qFormat/>
    <w:rsid w:val="00D94D3A"/>
    <w:pPr>
      <w:ind w:left="720"/>
      <w:contextualSpacing/>
    </w:pPr>
  </w:style>
  <w:style w:type="character" w:styleId="IntenseEmphasis">
    <w:name w:val="Intense Emphasis"/>
    <w:basedOn w:val="DefaultParagraphFont"/>
    <w:uiPriority w:val="21"/>
    <w:qFormat/>
    <w:rsid w:val="00D94D3A"/>
    <w:rPr>
      <w:i/>
      <w:iCs/>
      <w:color w:val="2E74B5" w:themeColor="accent1" w:themeShade="BF"/>
    </w:rPr>
  </w:style>
  <w:style w:type="paragraph" w:styleId="IntenseQuote">
    <w:name w:val="Intense Quote"/>
    <w:basedOn w:val="Normal"/>
    <w:next w:val="Normal"/>
    <w:link w:val="IntenseQuoteChar"/>
    <w:uiPriority w:val="30"/>
    <w:qFormat/>
    <w:rsid w:val="00D94D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D3A"/>
    <w:rPr>
      <w:i/>
      <w:iCs/>
      <w:color w:val="2E74B5" w:themeColor="accent1" w:themeShade="BF"/>
    </w:rPr>
  </w:style>
  <w:style w:type="character" w:styleId="IntenseReference">
    <w:name w:val="Intense Reference"/>
    <w:basedOn w:val="DefaultParagraphFont"/>
    <w:uiPriority w:val="32"/>
    <w:qFormat/>
    <w:rsid w:val="00D94D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