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606E3" w14:textId="77777777" w:rsidR="001B46B6" w:rsidRPr="001B46B6" w:rsidRDefault="001B46B6">
      <w:pPr>
        <w:rPr>
          <w:b/>
        </w:rPr>
      </w:pPr>
      <w:r w:rsidRPr="001B46B6">
        <w:rPr>
          <w:b/>
        </w:rPr>
        <w:t>CLEAR - ( naqah , Strong's H5352 )</w:t>
      </w:r>
    </w:p>
    <w:p w14:paraId="3CF5B271" w14:textId="77777777" w:rsidR="001B46B6" w:rsidRDefault="001B46B6">
      <w:r w:rsidRPr="001B46B6">
        <w:rPr>
          <w:b/>
        </w:rPr>
        <w:t>Summary:</w:t>
      </w:r>
    </w:p>
    <w:p w14:paraId="03DE5614" w14:textId="77777777" w:rsidR="001B46B6" w:rsidRDefault="001B46B6">
      <w:r>
        <w:t>In Exodus 34:7, the Hebrew verb naqah is used in a double emphatic construction (naqqēh lō yənaqqeh) translated as "by no means clearing the guilty." The root meaning of naqah is to be empty, clean, or free from punishment or obligation. In the Piel stem, it carries the active sense of declaring innocent, acquitting, or leaving unpunished. In this monumental revelation of God's character to Moses, the word establishes the vital tension of the gospel: while God is abundantly merciful and forgiving, He is also perfectly holy and just, refusing to simply ignore or "clear" sin without satisfaction.</w:t>
      </w:r>
    </w:p>
    <w:p w14:paraId="1B55F1D9" w14:textId="77777777" w:rsidR="001B46B6" w:rsidRDefault="001B46B6"/>
    <w:p w14:paraId="6A7C4B03" w14:textId="77777777" w:rsidR="001B46B6" w:rsidRDefault="001B46B6">
      <w:r w:rsidRPr="001B46B6">
        <w:rPr>
          <w:b/>
        </w:rPr>
        <w:t>Full Study:</w:t>
      </w:r>
    </w:p>
    <w:p w14:paraId="426194A6" w14:textId="77777777" w:rsidR="001B46B6" w:rsidRDefault="001B46B6"/>
    <w:p w14:paraId="28D0A5C2" w14:textId="77777777" w:rsidR="001B46B6" w:rsidRPr="001B46B6" w:rsidRDefault="001B46B6">
      <w:pPr>
        <w:rPr>
          <w:b/>
        </w:rPr>
      </w:pPr>
      <w:r w:rsidRPr="001B46B6">
        <w:rPr>
          <w:b/>
        </w:rPr>
        <w:t xml:space="preserve"> 1. Word Picture / Background</w:t>
      </w:r>
    </w:p>
    <w:p w14:paraId="78973D04" w14:textId="77777777" w:rsidR="001B46B6" w:rsidRDefault="001B46B6">
      <w:r>
        <w:t>The concrete, ancient image of naqah is linked to being "empty" or "poured out." It describes a vessel that has been completely emptied of its contents, leaving it thoroughly clean, bare, or free of residue. By extension, this physical image of emptiness came to symbolize moral and legal freedom. To be "cleared" is to have one's slate wiped completely clean, with no remaining debt, charge, or obligation. It is the state of a person who has been examined and found to have absolutely nothing "clinging" to them.</w:t>
      </w:r>
    </w:p>
    <w:p w14:paraId="4F1E46FC" w14:textId="77777777" w:rsidR="001B46B6" w:rsidRDefault="001B46B6"/>
    <w:p w14:paraId="33CF34A9" w14:textId="77777777" w:rsidR="001B46B6" w:rsidRPr="001B46B6" w:rsidRDefault="001B46B6">
      <w:pPr>
        <w:rPr>
          <w:b/>
        </w:rPr>
      </w:pPr>
      <w:r w:rsidRPr="001B46B6">
        <w:rPr>
          <w:b/>
        </w:rPr>
        <w:t xml:space="preserve"> 2. Meaning / Lexical Definition</w:t>
      </w:r>
    </w:p>
    <w:p w14:paraId="7F9D5FCF" w14:textId="77777777" w:rsidR="001B46B6" w:rsidRDefault="001B46B6">
      <w:r>
        <w:t>• In its basic Qal stem, naqah means to be free, clean, exempt from punishment, or innocent.</w:t>
      </w:r>
    </w:p>
    <w:p w14:paraId="456DEA75" w14:textId="77777777" w:rsidR="001B46B6" w:rsidRDefault="001B46B6">
      <w:r>
        <w:t>• In the Piel stem, which is used in Exodus 34:7, it is a causative or intensive verb meaning to acquit, hold guiltless, leave unpunished, or completely clear.</w:t>
      </w:r>
    </w:p>
    <w:p w14:paraId="174A024E" w14:textId="77777777" w:rsidR="001B46B6" w:rsidRDefault="001B46B6">
      <w:r>
        <w:t>• The word is frequently used in legal contexts of being exonerated from an oath, a curse, or a criminal charge. To "clear" someone is to officially declare them free from guilt and liability to punishment.</w:t>
      </w:r>
    </w:p>
    <w:p w14:paraId="7BD6CBAA" w14:textId="77777777" w:rsidR="001B46B6" w:rsidRDefault="001B46B6"/>
    <w:p w14:paraId="6FC62838" w14:textId="77777777" w:rsidR="001B46B6" w:rsidRPr="001B46B6" w:rsidRDefault="001B46B6">
      <w:pPr>
        <w:rPr>
          <w:b/>
        </w:rPr>
      </w:pPr>
      <w:r w:rsidRPr="001B46B6">
        <w:rPr>
          <w:b/>
        </w:rPr>
        <w:t xml:space="preserve"> 3. Usage and Word Pictures</w:t>
      </w:r>
    </w:p>
    <w:p w14:paraId="3D3C0509" w14:textId="77777777" w:rsidR="001B46B6" w:rsidRDefault="001B46B6">
      <w:r>
        <w:t>The biblical writers use naqah to describe a range of "clearing" or "emptying":</w:t>
      </w:r>
    </w:p>
    <w:p w14:paraId="2951D236" w14:textId="77777777" w:rsidR="001B46B6" w:rsidRDefault="001B46B6">
      <w:r>
        <w:t>• Freedom from Oaths: Genesis 24:8 uses the word to describe being "released" or "clear" from an oath.</w:t>
      </w:r>
    </w:p>
    <w:p w14:paraId="71673C36" w14:textId="77777777" w:rsidR="001B46B6" w:rsidRDefault="001B46B6">
      <w:r>
        <w:t>• Physical Desolation: Isaiah 3:26 uses the verb to describe Zion being "cleansed" or "emptied" (desolate), sitting on the ground.</w:t>
      </w:r>
    </w:p>
    <w:p w14:paraId="1546E752" w14:textId="77777777" w:rsidR="001B46B6" w:rsidRDefault="001B46B6">
      <w:r>
        <w:t>• Moral Innocence: David uses it in Psalm 19:12, asking to be "cleansed" or "declared innocent" from secret faults.</w:t>
      </w:r>
    </w:p>
    <w:p w14:paraId="0EBE6C94" w14:textId="77777777" w:rsidR="001B46B6" w:rsidRDefault="001B46B6"/>
    <w:p w14:paraId="4DBAFCF1" w14:textId="77777777" w:rsidR="001B46B6" w:rsidRDefault="001B46B6">
      <w:r>
        <w:t>The intensive Piel construction in Exodus 34:7 (naqqēh lō yənaqqeh) is an absolute infinitive coupled with an imperfect verb. This grammatical device functions as a superlative, meaning "He will by no means leave unpunished" or "He will certainly not acquit."</w:t>
      </w:r>
    </w:p>
    <w:p w14:paraId="57183442" w14:textId="77777777" w:rsidR="001B46B6" w:rsidRDefault="001B46B6"/>
    <w:p w14:paraId="62B2F4A0" w14:textId="77777777" w:rsidR="001B46B6" w:rsidRPr="001B46B6" w:rsidRDefault="001B46B6">
      <w:pPr>
        <w:rPr>
          <w:b/>
        </w:rPr>
      </w:pPr>
      <w:r w:rsidRPr="001B46B6">
        <w:rPr>
          <w:b/>
        </w:rPr>
        <w:t xml:space="preserve"> 4. Theological Implications</w:t>
      </w:r>
    </w:p>
    <w:p w14:paraId="2C1A8AC9" w14:textId="77777777" w:rsidR="001B46B6" w:rsidRDefault="001B46B6">
      <w:r>
        <w:t xml:space="preserve">This term lies at the heart of biblical soteriology and the character of God. In Exodus 34:6–7, Yahweh proclaims His name, emphasizing His grace, mercy, and willingness to forgive "iniquity and transgression and sin." However, this mercy is immediately balanced by the statement that He "will by no means clear the guilty." </w:t>
      </w:r>
    </w:p>
    <w:p w14:paraId="0971DA2D" w14:textId="77777777" w:rsidR="001B46B6" w:rsidRDefault="001B46B6"/>
    <w:p w14:paraId="418D2298" w14:textId="77777777" w:rsidR="001B46B6" w:rsidRDefault="001B46B6">
      <w:r>
        <w:t>This creates the ultimate theological tension of the Old Testament: How can a holy God forgive the guilty if He refuses to clear the guilty? If He simply sweeps sin under the rug, He ceases to be just. The resolution of this tension is found only in the substitutionary atonement of Jesus Christ on the cross. God does not "clear" the guilty by ignoring their sin; instead, He pours out the full punishment of that sin upon Christ, allowing Him to remain both "just and the justifier" (Romans 3:26).</w:t>
      </w:r>
    </w:p>
    <w:p w14:paraId="47A26DB3" w14:textId="77777777" w:rsidR="001B46B6" w:rsidRDefault="001B46B6"/>
    <w:p w14:paraId="59A9F59A" w14:textId="77777777" w:rsidR="001B46B6" w:rsidRPr="001B46B6" w:rsidRDefault="001B46B6">
      <w:pPr>
        <w:rPr>
          <w:b/>
        </w:rPr>
      </w:pPr>
      <w:r w:rsidRPr="001B46B6">
        <w:rPr>
          <w:b/>
        </w:rPr>
        <w:t xml:space="preserve"> 5. Contextual Nuance in the Passage</w:t>
      </w:r>
    </w:p>
    <w:p w14:paraId="581479B6" w14:textId="77777777" w:rsidR="001B46B6" w:rsidRDefault="001B46B6">
      <w:r>
        <w:t>In Exodus 34:7, Moses is standing on Mount Sinai after the golden calf debacle. Israel deserves destruction, yet God reveals His covenant name. The use of naqah here assures Moses that God's mercy is not a form of moral compromise. God is not soft on sin. His forgiveness is vast, but His justice is absolute. The guilty will not escape justice; sin must be paid for. This statement protects God’s law from being treated with cheap sentimentality.</w:t>
      </w:r>
    </w:p>
    <w:p w14:paraId="790BF514" w14:textId="77777777" w:rsidR="001B46B6" w:rsidRDefault="001B46B6"/>
    <w:p w14:paraId="78E1AF34" w14:textId="77777777" w:rsidR="001B46B6" w:rsidRPr="001B46B6" w:rsidRDefault="001B46B6">
      <w:pPr>
        <w:rPr>
          <w:b/>
        </w:rPr>
      </w:pPr>
      <w:r w:rsidRPr="001B46B6">
        <w:rPr>
          <w:b/>
        </w:rPr>
        <w:t xml:space="preserve"> 6. Key Uses in Other Verses (NKJV)</w:t>
      </w:r>
    </w:p>
    <w:p w14:paraId="0DC419E0" w14:textId="77777777" w:rsidR="001B46B6" w:rsidRDefault="001B46B6">
      <w:r>
        <w:t>• Genesis 24:8 - "And if the woman is not willing to follow you, then you will be clear from this oath of mine..."</w:t>
      </w:r>
    </w:p>
    <w:p w14:paraId="1843F20E" w14:textId="77777777" w:rsidR="001B46B6" w:rsidRDefault="001B46B6">
      <w:r>
        <w:t>• Exodus 20:7 - "For the Lord will not hold him guiltless who takes His name in vain."</w:t>
      </w:r>
    </w:p>
    <w:p w14:paraId="6A095EBC" w14:textId="77777777" w:rsidR="001B46B6" w:rsidRDefault="001B46B6">
      <w:r>
        <w:t>• Psalm 19:12 - "Who can understand his errors? Cleanse me from secret faults."</w:t>
      </w:r>
    </w:p>
    <w:p w14:paraId="63A89246" w14:textId="77777777" w:rsidR="001B46B6" w:rsidRDefault="001B46B6">
      <w:r>
        <w:t>• Jeremiah 30:11 - "I will correct you in justice, and will not let you go altogether unpunished."</w:t>
      </w:r>
    </w:p>
    <w:p w14:paraId="0A8C46A6" w14:textId="77777777" w:rsidR="001B46B6" w:rsidRDefault="001B46B6"/>
    <w:p w14:paraId="1BF5D888" w14:textId="77777777" w:rsidR="001B46B6" w:rsidRPr="001B46B6" w:rsidRDefault="001B46B6">
      <w:pPr>
        <w:rPr>
          <w:b/>
        </w:rPr>
      </w:pPr>
      <w:r w:rsidRPr="001B46B6">
        <w:rPr>
          <w:b/>
        </w:rPr>
        <w:t xml:space="preserve"> 7. Other Relevant Insights</w:t>
      </w:r>
    </w:p>
    <w:p w14:paraId="130EB8C2" w14:textId="77777777" w:rsidR="001B46B6" w:rsidRDefault="001B46B6">
      <w:r>
        <w:t>The pairing of forgiveness (nasa', meaning to lift up or carry away sin) and the refusal to clear (naqah) the guilty in the same breath shows that forgiveness in the Bible is never an indulgence. It is a costly carrying away of guilt that respects the moral order of the universe. The Greek Septuagint (LXX) translates naqqēh lō yənaqqeh using the Greek verb katharizo (to cleanse) with a negative modifier, or more frequently in parallel passages as athōon oyk athōōsei ("by no means holding guiltless/innocent").</w:t>
      </w:r>
    </w:p>
    <w:p w14:paraId="4952E7B1" w14:textId="77777777" w:rsidR="001B46B6" w:rsidRDefault="001B46B6"/>
    <w:p w14:paraId="7025B70A" w14:textId="77777777" w:rsidR="001B46B6" w:rsidRPr="001B46B6" w:rsidRDefault="001B46B6">
      <w:pPr>
        <w:rPr>
          <w:b/>
        </w:rPr>
      </w:pPr>
      <w:r w:rsidRPr="001B46B6">
        <w:rPr>
          <w:b/>
        </w:rPr>
        <w:t xml:space="preserve"> 8. References</w:t>
      </w:r>
    </w:p>
    <w:p w14:paraId="055EB15B" w14:textId="77777777" w:rsidR="001B46B6" w:rsidRDefault="001B46B6">
      <w:r>
        <w:t>• Brown, Francis, S.R. Driver, and Charles A. Briggs. The Brown-Driver-Briggs Hebrew and English Lexicon.</w:t>
      </w:r>
    </w:p>
    <w:p w14:paraId="09F5A209" w14:textId="77777777" w:rsidR="001B46B6" w:rsidRDefault="001B46B6">
      <w:r>
        <w:t>• Harris, R. Laird, Gleason L. Archer Jr., and Bruce K. Waltke. Theological Wordbook of the Old Testament.</w:t>
      </w:r>
    </w:p>
    <w:p w14:paraId="0B31D9B4" w14:textId="77777777" w:rsidR="001B46B6" w:rsidRDefault="001B46B6">
      <w:r>
        <w:t>• Koehler, Ludwig, and Walter Baumgartner. The Hebrew and Aramaic Lexicon of the Old Testament.</w:t>
      </w:r>
    </w:p>
    <w:p w14:paraId="70989824" w14:textId="5B246B8F" w:rsidR="004C5552" w:rsidRDefault="001B46B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B6"/>
    <w:rsid w:val="00017747"/>
    <w:rsid w:val="00023A4A"/>
    <w:rsid w:val="0006763F"/>
    <w:rsid w:val="000C53AC"/>
    <w:rsid w:val="00146083"/>
    <w:rsid w:val="001B2D17"/>
    <w:rsid w:val="001B46B6"/>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A3BF5"/>
  <w15:chartTrackingRefBased/>
  <w15:docId w15:val="{AA42AFF3-3641-498B-BC41-3F80CC86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4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4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6B6"/>
    <w:rPr>
      <w:rFonts w:eastAsiaTheme="majorEastAsia" w:cstheme="majorBidi"/>
      <w:color w:val="272727" w:themeColor="text1" w:themeTint="D8"/>
    </w:rPr>
  </w:style>
  <w:style w:type="paragraph" w:styleId="Title">
    <w:name w:val="Title"/>
    <w:basedOn w:val="Normal"/>
    <w:next w:val="Normal"/>
    <w:link w:val="TitleChar"/>
    <w:uiPriority w:val="10"/>
    <w:qFormat/>
    <w:rsid w:val="001B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6B6"/>
    <w:pPr>
      <w:spacing w:before="160"/>
      <w:jc w:val="center"/>
    </w:pPr>
    <w:rPr>
      <w:i/>
      <w:iCs/>
      <w:color w:val="404040" w:themeColor="text1" w:themeTint="BF"/>
    </w:rPr>
  </w:style>
  <w:style w:type="character" w:customStyle="1" w:styleId="QuoteChar">
    <w:name w:val="Quote Char"/>
    <w:basedOn w:val="DefaultParagraphFont"/>
    <w:link w:val="Quote"/>
    <w:uiPriority w:val="29"/>
    <w:rsid w:val="001B46B6"/>
    <w:rPr>
      <w:i/>
      <w:iCs/>
      <w:color w:val="404040" w:themeColor="text1" w:themeTint="BF"/>
    </w:rPr>
  </w:style>
  <w:style w:type="paragraph" w:styleId="ListParagraph">
    <w:name w:val="List Paragraph"/>
    <w:basedOn w:val="Normal"/>
    <w:uiPriority w:val="34"/>
    <w:qFormat/>
    <w:rsid w:val="001B46B6"/>
    <w:pPr>
      <w:ind w:left="720"/>
      <w:contextualSpacing/>
    </w:pPr>
  </w:style>
  <w:style w:type="character" w:styleId="IntenseEmphasis">
    <w:name w:val="Intense Emphasis"/>
    <w:basedOn w:val="DefaultParagraphFont"/>
    <w:uiPriority w:val="21"/>
    <w:qFormat/>
    <w:rsid w:val="001B46B6"/>
    <w:rPr>
      <w:i/>
      <w:iCs/>
      <w:color w:val="2E74B5" w:themeColor="accent1" w:themeShade="BF"/>
    </w:rPr>
  </w:style>
  <w:style w:type="paragraph" w:styleId="IntenseQuote">
    <w:name w:val="Intense Quote"/>
    <w:basedOn w:val="Normal"/>
    <w:next w:val="Normal"/>
    <w:link w:val="IntenseQuoteChar"/>
    <w:uiPriority w:val="30"/>
    <w:qFormat/>
    <w:rsid w:val="001B46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46B6"/>
    <w:rPr>
      <w:i/>
      <w:iCs/>
      <w:color w:val="2E74B5" w:themeColor="accent1" w:themeShade="BF"/>
    </w:rPr>
  </w:style>
  <w:style w:type="character" w:styleId="IntenseReference">
    <w:name w:val="Intense Reference"/>
    <w:basedOn w:val="DefaultParagraphFont"/>
    <w:uiPriority w:val="32"/>
    <w:qFormat/>
    <w:rsid w:val="001B46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