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CAF8" w14:textId="77777777" w:rsidR="00177C3C" w:rsidRPr="00177C3C" w:rsidRDefault="00177C3C">
      <w:pPr>
        <w:rPr>
          <w:b/>
        </w:rPr>
      </w:pPr>
      <w:r w:rsidRPr="00177C3C">
        <w:rPr>
          <w:b/>
        </w:rPr>
        <w:t>PARDON - ( salach , Strong's H5545 )</w:t>
      </w:r>
    </w:p>
    <w:p w14:paraId="1A3AC674" w14:textId="77777777" w:rsidR="00177C3C" w:rsidRDefault="00177C3C">
      <w:r w:rsidRPr="00177C3C">
        <w:rPr>
          <w:b/>
        </w:rPr>
        <w:t>Summary:</w:t>
      </w:r>
    </w:p>
    <w:p w14:paraId="7738DE20" w14:textId="77777777" w:rsidR="00177C3C" w:rsidRDefault="00177C3C">
      <w:r>
        <w:t>The Hebrew verb salach refers exclusively to divine forgiveness. Unlike other Hebrew terms for forgiveness, wiping away sin, or bearing iniquity that can be used between human beings, salach is never used of one human forgiving another; its subject is always God. In Exodus 34:9, Moses uses this word in a crucial intercessory prayer, pleading with Yahweh to pardon the iniquity and sin of a stiff-necked people and to claim them as His inheritance. This highlights the absolute necessity of sovereign divine grace as the only basis for restoration after the catastrophic golden calf rebellion.</w:t>
      </w:r>
    </w:p>
    <w:p w14:paraId="4E012762" w14:textId="77777777" w:rsidR="00177C3C" w:rsidRDefault="00177C3C"/>
    <w:p w14:paraId="3D2CB8F4" w14:textId="77777777" w:rsidR="00177C3C" w:rsidRDefault="00177C3C">
      <w:r w:rsidRPr="00177C3C">
        <w:rPr>
          <w:b/>
        </w:rPr>
        <w:t>Full Study:</w:t>
      </w:r>
    </w:p>
    <w:p w14:paraId="26FC8C43" w14:textId="77777777" w:rsidR="00177C3C" w:rsidRDefault="00177C3C"/>
    <w:p w14:paraId="57C0A5F9" w14:textId="77777777" w:rsidR="00177C3C" w:rsidRPr="00177C3C" w:rsidRDefault="00177C3C">
      <w:pPr>
        <w:rPr>
          <w:b/>
        </w:rPr>
      </w:pPr>
      <w:r w:rsidRPr="00177C3C">
        <w:rPr>
          <w:b/>
        </w:rPr>
        <w:t>1. Word Picture / Background</w:t>
      </w:r>
    </w:p>
    <w:p w14:paraId="2FCC7A06" w14:textId="77777777" w:rsidR="00177C3C" w:rsidRDefault="00177C3C">
      <w:r>
        <w:t>The etymology of salach points to a root meaning of "to sprinkle," "to wash," or "to pour out." In Akkadian, a cognate means "to sprinkle" as with water or oil in a ritual purification. In Ugaritic, it carries the idea of forgiving or wiping clean. While the historical root may point to ritual cleansing or washing, the Old Testament usage moves beyond physical actions to a deeply relational and legal reality. It is a theological term reserved solely for God's merciful disposition toward sinners, where He lifts the weight of guilt and restores a broken relationship.</w:t>
      </w:r>
    </w:p>
    <w:p w14:paraId="78A68F79" w14:textId="77777777" w:rsidR="00177C3C" w:rsidRDefault="00177C3C"/>
    <w:p w14:paraId="2745B551" w14:textId="77777777" w:rsidR="00177C3C" w:rsidRPr="00177C3C" w:rsidRDefault="00177C3C">
      <w:pPr>
        <w:rPr>
          <w:b/>
        </w:rPr>
      </w:pPr>
      <w:r w:rsidRPr="00177C3C">
        <w:rPr>
          <w:b/>
        </w:rPr>
        <w:t>2. Meaning / Lexical Definition</w:t>
      </w:r>
    </w:p>
    <w:p w14:paraId="72D75A3A" w14:textId="77777777" w:rsidR="00177C3C" w:rsidRDefault="00177C3C">
      <w:r>
        <w:t>The verb salach means to forgive, pardon, or spare. It denotes the divine act of removing the guilt and consequences of sin, restoring the offender to a state of favor. It is a sovereign act of grace. The word is used exclusively with God as the subject, representing a divine prerogative to grant forgiveness that results in the restoration of a covenant relationship. It is never used of human-to-human forgiveness in the Hebrew Bible. When humans forgive each other, other verbs like nasa (to bear or take away) or synonyms are used, but salach remains reserved solely for Yahweh.</w:t>
      </w:r>
    </w:p>
    <w:p w14:paraId="7600460B" w14:textId="77777777" w:rsidR="00177C3C" w:rsidRDefault="00177C3C"/>
    <w:p w14:paraId="2D2F7A09" w14:textId="77777777" w:rsidR="00177C3C" w:rsidRPr="00177C3C" w:rsidRDefault="00177C3C">
      <w:pPr>
        <w:rPr>
          <w:b/>
        </w:rPr>
      </w:pPr>
      <w:r w:rsidRPr="00177C3C">
        <w:rPr>
          <w:b/>
        </w:rPr>
        <w:t>3. Usage and Word Pictures</w:t>
      </w:r>
    </w:p>
    <w:p w14:paraId="785BD455" w14:textId="77777777" w:rsidR="00177C3C" w:rsidRDefault="00177C3C">
      <w:r>
        <w:t>Because salach is exclusively divine, its usage is often paired with sacrificial language and the tabernacle worship. In Leviticus and Numbers, the passive form ("shall be forgiven," nislach) appears repeatedly in the priestly formulas.</w:t>
      </w:r>
    </w:p>
    <w:p w14:paraId="435574AF" w14:textId="77777777" w:rsidR="00177C3C" w:rsidRDefault="00177C3C">
      <w:r>
        <w:t>• The primary word picture is relational restoration. Sin creates a barrier of wrath and defilement; salach represents the removal of that barrier, allowing Yahweh to dwell among His people again.</w:t>
      </w:r>
    </w:p>
    <w:p w14:paraId="45E54ECB" w14:textId="77777777" w:rsidR="00177C3C" w:rsidRDefault="00177C3C">
      <w:r>
        <w:t>• It is closely associated with covenant renewal. When God pardons, He chooses not to treat the nation according to their desert, but according to His covenant loyalty (chesed).</w:t>
      </w:r>
    </w:p>
    <w:p w14:paraId="41CE1147" w14:textId="77777777" w:rsidR="00177C3C" w:rsidRDefault="00177C3C"/>
    <w:p w14:paraId="6DA1E2DB" w14:textId="77777777" w:rsidR="00177C3C" w:rsidRPr="00177C3C" w:rsidRDefault="00177C3C">
      <w:pPr>
        <w:rPr>
          <w:b/>
        </w:rPr>
      </w:pPr>
      <w:r w:rsidRPr="00177C3C">
        <w:rPr>
          <w:b/>
        </w:rPr>
        <w:t>4. Theological Implications</w:t>
      </w:r>
    </w:p>
    <w:p w14:paraId="7289BF8E" w14:textId="77777777" w:rsidR="00177C3C" w:rsidRDefault="00177C3C">
      <w:r>
        <w:t>The theological significance of salach is profound:</w:t>
      </w:r>
    </w:p>
    <w:p w14:paraId="2BA0F82B" w14:textId="77777777" w:rsidR="00177C3C" w:rsidRDefault="00177C3C">
      <w:r>
        <w:t>• Divine Prerogative: Only God can pardon (salach) because sin is ultimately an offense against His holiness and covenant.</w:t>
      </w:r>
    </w:p>
    <w:p w14:paraId="30BF6B42" w14:textId="77777777" w:rsidR="00177C3C" w:rsidRDefault="00177C3C">
      <w:r>
        <w:t>• Pure Grace: Human merit never earns salach. It is always granted based on God's character. In Exodus 34:6-7, God proclaims His name as "merciful and gracious... forgiving iniquity and transgression and sin." Moses immediately seizes upon this self-revelation to pray in verse 9, "pardon our iniquity."</w:t>
      </w:r>
    </w:p>
    <w:p w14:paraId="2C132896" w14:textId="77777777" w:rsidR="00177C3C" w:rsidRDefault="00177C3C">
      <w:r>
        <w:t>• Costly Forgiveness: While salach is a free gift to the penitent, in the Torah it is consistently tied to atonement (kippur), showing that pardon is not a cheap oversight of sin but requires a substitutionary covering.</w:t>
      </w:r>
    </w:p>
    <w:p w14:paraId="4CC2DD02" w14:textId="77777777" w:rsidR="00177C3C" w:rsidRDefault="00177C3C"/>
    <w:p w14:paraId="67E3DD47" w14:textId="77777777" w:rsidR="00177C3C" w:rsidRPr="00177C3C" w:rsidRDefault="00177C3C">
      <w:pPr>
        <w:rPr>
          <w:b/>
        </w:rPr>
      </w:pPr>
      <w:r w:rsidRPr="00177C3C">
        <w:rPr>
          <w:b/>
        </w:rPr>
        <w:t>5. Contextual Nuance in the Passage</w:t>
      </w:r>
    </w:p>
    <w:p w14:paraId="4264E8BF" w14:textId="77777777" w:rsidR="00177C3C" w:rsidRDefault="00177C3C">
      <w:r>
        <w:t>Exodus 34:9 occurs in the immediate aftermath of the Golden Calf apostasy and the renewal of the stone tablets. Moses has just heard Yahweh proclaim His compassionate covenant name. Moses bows to the earth and worships, then prays: "If now I have found grace in Your sight, O Lord, let my Lord, I pray, go among us, even though we are a stiff-necked people; and pardon our iniquity and our sin, and take us for Your inheritance."</w:t>
      </w:r>
    </w:p>
    <w:p w14:paraId="50FC7729" w14:textId="77777777" w:rsidR="00177C3C" w:rsidRDefault="00177C3C">
      <w:r>
        <w:t>The nuance here is desperate intercession. Moses does not deny Israel's stubbornness. Instead, he uses their very weakness as the reason they desperately need God's presence and pardon. Only a sovereign salach can bridge the gap between a holy God and a rebellious people, transforming them from a rejected nation back into His treasured "inheritance."</w:t>
      </w:r>
    </w:p>
    <w:p w14:paraId="08F3EF26" w14:textId="77777777" w:rsidR="00177C3C" w:rsidRDefault="00177C3C"/>
    <w:p w14:paraId="25B45A8B" w14:textId="77777777" w:rsidR="00177C3C" w:rsidRPr="00177C3C" w:rsidRDefault="00177C3C">
      <w:pPr>
        <w:rPr>
          <w:b/>
        </w:rPr>
      </w:pPr>
      <w:r w:rsidRPr="00177C3C">
        <w:rPr>
          <w:b/>
        </w:rPr>
        <w:t>6. Key Uses in Other Verses (NKJV)</w:t>
      </w:r>
    </w:p>
    <w:p w14:paraId="5C776D83" w14:textId="77777777" w:rsidR="00177C3C" w:rsidRDefault="00177C3C">
      <w:r>
        <w:t>• Numbers 14:19 - "Pardon the iniquity of this people, I pray, according to the greatness of Your mercy..."</w:t>
      </w:r>
    </w:p>
    <w:p w14:paraId="27010CCF" w14:textId="77777777" w:rsidR="00177C3C" w:rsidRDefault="00177C3C">
      <w:r>
        <w:t>• 1 Kings 8:30 - "And may You hear the supplication of Your servant... hear in heaven Your dwelling place; and when You hear, forgive."</w:t>
      </w:r>
    </w:p>
    <w:p w14:paraId="52C48E79" w14:textId="77777777" w:rsidR="00177C3C" w:rsidRDefault="00177C3C">
      <w:r>
        <w:t>• Psalm 103:3 - "Who forgives all your iniquities, Who heals all your diseases..."</w:t>
      </w:r>
    </w:p>
    <w:p w14:paraId="1BCC3A48" w14:textId="77777777" w:rsidR="00177C3C" w:rsidRDefault="00177C3C">
      <w:r>
        <w:t>• Isaiah 55:7 - "...Let him return to the LORD, and He will have mercy on him; and to our God, for He will abundantly pardon."</w:t>
      </w:r>
    </w:p>
    <w:p w14:paraId="3900CC73" w14:textId="77777777" w:rsidR="00177C3C" w:rsidRDefault="00177C3C">
      <w:r>
        <w:t>• Jeremiah 31:34 - "...For I will forgive their iniquity, and their sin I will remember no more."</w:t>
      </w:r>
    </w:p>
    <w:p w14:paraId="7977A00A" w14:textId="77777777" w:rsidR="00177C3C" w:rsidRDefault="00177C3C"/>
    <w:p w14:paraId="2657A67E" w14:textId="77777777" w:rsidR="00177C3C" w:rsidRPr="00177C3C" w:rsidRDefault="00177C3C">
      <w:pPr>
        <w:rPr>
          <w:b/>
        </w:rPr>
      </w:pPr>
      <w:r w:rsidRPr="00177C3C">
        <w:rPr>
          <w:b/>
        </w:rPr>
        <w:t>7. Other Relevant Insights</w:t>
      </w:r>
    </w:p>
    <w:p w14:paraId="01B93DB3" w14:textId="77777777" w:rsidR="00177C3C" w:rsidRDefault="00177C3C">
      <w:r>
        <w:t>In the Septuagint, salach is most frequently translated by the Greek verb hileos (to be merciful or propitious) or aphiemi (to send away or forgive). This Greek translation bridge links the Old Testament concept of divine pardon directly to the New Testament doctrine of justification and forgiveness through Christ. In Hebrews 8:12, quoting Jeremiah 31:34, the author uses hileos ("I will be merciful to their unrighteousness") to describe the New Covenant reality made possible by the blood of Jesus. What Moses pleaded for in Exodus 34:9 is fully realized in the cross.</w:t>
      </w:r>
    </w:p>
    <w:p w14:paraId="734A6285" w14:textId="77777777" w:rsidR="00177C3C" w:rsidRDefault="00177C3C"/>
    <w:p w14:paraId="62F078E4" w14:textId="77777777" w:rsidR="00177C3C" w:rsidRPr="00177C3C" w:rsidRDefault="00177C3C">
      <w:pPr>
        <w:rPr>
          <w:b/>
        </w:rPr>
      </w:pPr>
      <w:r w:rsidRPr="00177C3C">
        <w:rPr>
          <w:b/>
        </w:rPr>
        <w:t>8. References</w:t>
      </w:r>
    </w:p>
    <w:p w14:paraId="3A1B8589" w14:textId="77777777" w:rsidR="00177C3C" w:rsidRDefault="00177C3C">
      <w:r>
        <w:t>• Brown, Driver, and Briggs. Hebrew and English Lexicon of the Old Testament.</w:t>
      </w:r>
    </w:p>
    <w:p w14:paraId="3384F8D1" w14:textId="77777777" w:rsidR="00177C3C" w:rsidRDefault="00177C3C">
      <w:r>
        <w:t>• Harris, R. Laird, Gleason L. Archer Jr., and Bruce K. Waltke. Theological Wordbook of the Old Testament.</w:t>
      </w:r>
    </w:p>
    <w:p w14:paraId="2F10C823" w14:textId="77777777" w:rsidR="00177C3C" w:rsidRDefault="00177C3C">
      <w:r>
        <w:t>• Koehler, Ludwig, and Walter Baumgartner. The Hebrew and Aramaic Lexicon of the Old Testament.</w:t>
      </w:r>
    </w:p>
    <w:p w14:paraId="2A77CEFA" w14:textId="77777777" w:rsidR="00177C3C" w:rsidRDefault="00177C3C">
      <w:r>
        <w:t>• VanGemeren, Willem A., ed. New International Dictionary of Old Testament Theology and Exegesis.</w:t>
      </w:r>
    </w:p>
    <w:p w14:paraId="6DB3C800" w14:textId="514C1BA5" w:rsidR="004C5552" w:rsidRDefault="00177C3C">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3C"/>
    <w:rsid w:val="00017747"/>
    <w:rsid w:val="00023A4A"/>
    <w:rsid w:val="0006763F"/>
    <w:rsid w:val="000C53AC"/>
    <w:rsid w:val="00146083"/>
    <w:rsid w:val="00177C3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5780"/>
  <w15:chartTrackingRefBased/>
  <w15:docId w15:val="{19F035C6-8C6B-4C51-A4D1-3F2A3B2D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7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3C"/>
    <w:rPr>
      <w:rFonts w:eastAsiaTheme="majorEastAsia" w:cstheme="majorBidi"/>
      <w:color w:val="272727" w:themeColor="text1" w:themeTint="D8"/>
    </w:rPr>
  </w:style>
  <w:style w:type="paragraph" w:styleId="Title">
    <w:name w:val="Title"/>
    <w:basedOn w:val="Normal"/>
    <w:next w:val="Normal"/>
    <w:link w:val="TitleChar"/>
    <w:uiPriority w:val="10"/>
    <w:qFormat/>
    <w:rsid w:val="00177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3C"/>
    <w:pPr>
      <w:spacing w:before="160"/>
      <w:jc w:val="center"/>
    </w:pPr>
    <w:rPr>
      <w:i/>
      <w:iCs/>
      <w:color w:val="404040" w:themeColor="text1" w:themeTint="BF"/>
    </w:rPr>
  </w:style>
  <w:style w:type="character" w:customStyle="1" w:styleId="QuoteChar">
    <w:name w:val="Quote Char"/>
    <w:basedOn w:val="DefaultParagraphFont"/>
    <w:link w:val="Quote"/>
    <w:uiPriority w:val="29"/>
    <w:rsid w:val="00177C3C"/>
    <w:rPr>
      <w:i/>
      <w:iCs/>
      <w:color w:val="404040" w:themeColor="text1" w:themeTint="BF"/>
    </w:rPr>
  </w:style>
  <w:style w:type="paragraph" w:styleId="ListParagraph">
    <w:name w:val="List Paragraph"/>
    <w:basedOn w:val="Normal"/>
    <w:uiPriority w:val="34"/>
    <w:qFormat/>
    <w:rsid w:val="00177C3C"/>
    <w:pPr>
      <w:ind w:left="720"/>
      <w:contextualSpacing/>
    </w:pPr>
  </w:style>
  <w:style w:type="character" w:styleId="IntenseEmphasis">
    <w:name w:val="Intense Emphasis"/>
    <w:basedOn w:val="DefaultParagraphFont"/>
    <w:uiPriority w:val="21"/>
    <w:qFormat/>
    <w:rsid w:val="00177C3C"/>
    <w:rPr>
      <w:i/>
      <w:iCs/>
      <w:color w:val="2E74B5" w:themeColor="accent1" w:themeShade="BF"/>
    </w:rPr>
  </w:style>
  <w:style w:type="paragraph" w:styleId="IntenseQuote">
    <w:name w:val="Intense Quote"/>
    <w:basedOn w:val="Normal"/>
    <w:next w:val="Normal"/>
    <w:link w:val="IntenseQuoteChar"/>
    <w:uiPriority w:val="30"/>
    <w:qFormat/>
    <w:rsid w:val="00177C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7C3C"/>
    <w:rPr>
      <w:i/>
      <w:iCs/>
      <w:color w:val="2E74B5" w:themeColor="accent1" w:themeShade="BF"/>
    </w:rPr>
  </w:style>
  <w:style w:type="character" w:styleId="IntenseReference">
    <w:name w:val="Intense Reference"/>
    <w:basedOn w:val="DefaultParagraphFont"/>
    <w:uiPriority w:val="32"/>
    <w:qFormat/>
    <w:rsid w:val="00177C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