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7A90E" w14:textId="77777777" w:rsidR="002767AD" w:rsidRPr="002767AD" w:rsidRDefault="002767AD">
      <w:pPr>
        <w:rPr>
          <w:b/>
        </w:rPr>
      </w:pPr>
      <w:r w:rsidRPr="002767AD">
        <w:rPr>
          <w:b/>
        </w:rPr>
        <w:t xml:space="preserve">WORDS - ( </w:t>
      </w:r>
      <w:proofErr w:type="spellStart"/>
      <w:r w:rsidRPr="002767AD">
        <w:rPr>
          <w:b/>
        </w:rPr>
        <w:t>dabar</w:t>
      </w:r>
      <w:proofErr w:type="spellEnd"/>
      <w:r w:rsidRPr="002767AD">
        <w:rPr>
          <w:b/>
        </w:rPr>
        <w:t xml:space="preserve"> , Strong's H1697 )</w:t>
      </w:r>
    </w:p>
    <w:p w14:paraId="023B45AB" w14:textId="77777777" w:rsidR="002767AD" w:rsidRDefault="002767AD">
      <w:r w:rsidRPr="002767AD">
        <w:rPr>
          <w:b/>
        </w:rPr>
        <w:t>Summary:</w:t>
      </w:r>
    </w:p>
    <w:p w14:paraId="3A217345" w14:textId="77777777" w:rsidR="002767AD" w:rsidRDefault="002767AD">
      <w:r>
        <w:t xml:space="preserve">The Hebrew word </w:t>
      </w:r>
      <w:proofErr w:type="spellStart"/>
      <w:r>
        <w:t>dabar</w:t>
      </w:r>
      <w:proofErr w:type="spellEnd"/>
      <w:r>
        <w:t xml:space="preserve"> encompasses both spoken speech and concrete action or events. In Exodus 35:1, it refers to the authoritative commands of Yahweh regarding the Sabbath and the construction of the Tabernacle. Far from being empty speech, these "words" carry the weight of divine mandate, demanding active obedience rather than mere intellectual assent.</w:t>
      </w:r>
    </w:p>
    <w:p w14:paraId="075C2BA8" w14:textId="77777777" w:rsidR="002767AD" w:rsidRDefault="002767AD"/>
    <w:p w14:paraId="7CDB2B71" w14:textId="77777777" w:rsidR="002767AD" w:rsidRDefault="002767AD">
      <w:r w:rsidRPr="002767AD">
        <w:rPr>
          <w:b/>
        </w:rPr>
        <w:t>Full Study:</w:t>
      </w:r>
    </w:p>
    <w:p w14:paraId="51866DE5" w14:textId="77777777" w:rsidR="002767AD" w:rsidRDefault="002767AD"/>
    <w:p w14:paraId="11186740" w14:textId="77777777" w:rsidR="002767AD" w:rsidRPr="002767AD" w:rsidRDefault="002767AD">
      <w:pPr>
        <w:rPr>
          <w:b/>
        </w:rPr>
      </w:pPr>
      <w:r w:rsidRPr="002767AD">
        <w:rPr>
          <w:b/>
        </w:rPr>
        <w:t>1. Word Picture / Background</w:t>
      </w:r>
    </w:p>
    <w:p w14:paraId="284E159E" w14:textId="77777777" w:rsidR="002767AD" w:rsidRDefault="002767AD">
      <w:r>
        <w:t xml:space="preserve">• </w:t>
      </w:r>
      <w:proofErr w:type="spellStart"/>
      <w:r>
        <w:t>Dabar</w:t>
      </w:r>
      <w:proofErr w:type="spellEnd"/>
      <w:r>
        <w:t xml:space="preserve"> is one of the most significant and frequent words in the Old Testament, occurring over 2,500 times. Unlike the modern Western concept of a "word," which is often viewed as an abstract unit of language or a mere label for a concept, the ancient Hebrew mind viewed a </w:t>
      </w:r>
      <w:proofErr w:type="spellStart"/>
      <w:r>
        <w:t>dabar</w:t>
      </w:r>
      <w:proofErr w:type="spellEnd"/>
      <w:r>
        <w:t xml:space="preserve"> as a concrete, dynamic reality. It is a spoken thing that possesses substance, power, and consequence. Once uttered, a </w:t>
      </w:r>
      <w:proofErr w:type="spellStart"/>
      <w:r>
        <w:t>dabar</w:t>
      </w:r>
      <w:proofErr w:type="spellEnd"/>
      <w:r>
        <w:t xml:space="preserve"> is sent forth to accomplish a purpose, acting as a real extension of the speaker's character, intent, and authority.</w:t>
      </w:r>
    </w:p>
    <w:p w14:paraId="5665DE2A" w14:textId="77777777" w:rsidR="002767AD" w:rsidRDefault="002767AD"/>
    <w:p w14:paraId="747E5A19" w14:textId="77777777" w:rsidR="002767AD" w:rsidRPr="002767AD" w:rsidRDefault="002767AD">
      <w:pPr>
        <w:rPr>
          <w:b/>
        </w:rPr>
      </w:pPr>
      <w:r w:rsidRPr="002767AD">
        <w:rPr>
          <w:b/>
        </w:rPr>
        <w:t>2. Meaning / Lexical Definition</w:t>
      </w:r>
    </w:p>
    <w:p w14:paraId="65F5D886" w14:textId="77777777" w:rsidR="002767AD" w:rsidRDefault="002767AD">
      <w:r>
        <w:t xml:space="preserve">The noun </w:t>
      </w:r>
      <w:proofErr w:type="spellStart"/>
      <w:r>
        <w:t>dabar</w:t>
      </w:r>
      <w:proofErr w:type="spellEnd"/>
      <w:r>
        <w:t xml:space="preserve"> means "word," "speech," "matter," "thing," "affair," or "event." It derives from the root verb </w:t>
      </w:r>
      <w:proofErr w:type="spellStart"/>
      <w:r>
        <w:t>dabar</w:t>
      </w:r>
      <w:proofErr w:type="spellEnd"/>
      <w:r>
        <w:t>, meaning "to speak." In its primary sense, it denotes the verbal expression of a thought. However, its semantic range regularly blends the concept of "word" with "thing" or "deed." This demonstrates that in Hebrew thought, words and actions are intrinsically connected; a word is not fully realized until it becomes an action or an event.</w:t>
      </w:r>
    </w:p>
    <w:p w14:paraId="11905AFB" w14:textId="77777777" w:rsidR="002767AD" w:rsidRDefault="002767AD"/>
    <w:p w14:paraId="78383200" w14:textId="77777777" w:rsidR="002767AD" w:rsidRPr="002767AD" w:rsidRDefault="002767AD">
      <w:pPr>
        <w:rPr>
          <w:b/>
        </w:rPr>
      </w:pPr>
      <w:r w:rsidRPr="002767AD">
        <w:rPr>
          <w:b/>
        </w:rPr>
        <w:t>3. Usage and Word Pictures</w:t>
      </w:r>
    </w:p>
    <w:p w14:paraId="62B231AE" w14:textId="77777777" w:rsidR="002767AD" w:rsidRDefault="002767AD">
      <w:r>
        <w:t xml:space="preserve">• The Ten Words: </w:t>
      </w:r>
      <w:proofErr w:type="spellStart"/>
      <w:r>
        <w:t>Dabar</w:t>
      </w:r>
      <w:proofErr w:type="spellEnd"/>
      <w:r>
        <w:t xml:space="preserve"> is the term used for the Ten Commandments, which are literally called "the Ten Words" (</w:t>
      </w:r>
      <w:proofErr w:type="spellStart"/>
      <w:r>
        <w:t>aseret</w:t>
      </w:r>
      <w:proofErr w:type="spellEnd"/>
      <w:r>
        <w:t xml:space="preserve"> </w:t>
      </w:r>
      <w:proofErr w:type="spellStart"/>
      <w:r>
        <w:t>haddebarim</w:t>
      </w:r>
      <w:proofErr w:type="spellEnd"/>
      <w:r>
        <w:t>) in the Hebrew text. They are the foundational structural words of the covenant.</w:t>
      </w:r>
    </w:p>
    <w:p w14:paraId="4D9E743D" w14:textId="77777777" w:rsidR="002767AD" w:rsidRDefault="002767AD">
      <w:r>
        <w:t xml:space="preserve">• Word as History/Event: In historical narratives, </w:t>
      </w:r>
      <w:proofErr w:type="spellStart"/>
      <w:r>
        <w:t>dabar</w:t>
      </w:r>
      <w:proofErr w:type="spellEnd"/>
      <w:r>
        <w:t xml:space="preserve"> is frequently translated as "matter," "thing," or "act" (e.g., "the acts of Solomon"). History is viewed as a series of spoken words of God translating into physical events.</w:t>
      </w:r>
    </w:p>
    <w:p w14:paraId="567B449E" w14:textId="77777777" w:rsidR="002767AD" w:rsidRDefault="002767AD">
      <w:r>
        <w:t xml:space="preserve">• Prophetic Revelation: The prophetic formula, "The word of the LORD came to..." uses </w:t>
      </w:r>
      <w:proofErr w:type="spellStart"/>
      <w:r>
        <w:t>dabar</w:t>
      </w:r>
      <w:proofErr w:type="spellEnd"/>
      <w:r>
        <w:t xml:space="preserve"> to describe an objective, intrusive divine message that carries the creative force of God Himself to shape the future.</w:t>
      </w:r>
    </w:p>
    <w:p w14:paraId="0AB43E8E" w14:textId="77777777" w:rsidR="002767AD" w:rsidRDefault="002767AD"/>
    <w:p w14:paraId="3E0DC7D0" w14:textId="77777777" w:rsidR="002767AD" w:rsidRPr="002767AD" w:rsidRDefault="002767AD">
      <w:pPr>
        <w:rPr>
          <w:b/>
        </w:rPr>
      </w:pPr>
      <w:r w:rsidRPr="002767AD">
        <w:rPr>
          <w:b/>
        </w:rPr>
        <w:t>4. Theological Implications</w:t>
      </w:r>
    </w:p>
    <w:p w14:paraId="1030CDA7" w14:textId="77777777" w:rsidR="002767AD" w:rsidRDefault="002767AD">
      <w:r>
        <w:t xml:space="preserve">The word of Yahweh is active and creative. By the </w:t>
      </w:r>
      <w:proofErr w:type="spellStart"/>
      <w:r>
        <w:t>dabar</w:t>
      </w:r>
      <w:proofErr w:type="spellEnd"/>
      <w:r>
        <w:t xml:space="preserve"> of the LORD the heavens were made (Psalm 33:6). Because God is perfectly faithful, His </w:t>
      </w:r>
      <w:proofErr w:type="spellStart"/>
      <w:r>
        <w:t>dabar</w:t>
      </w:r>
      <w:proofErr w:type="spellEnd"/>
      <w:r>
        <w:t xml:space="preserve"> is completely reliable and cannot fail; it stands forever (Isaiah 40:8) and always achieves its intended purpose (Isaiah 55:11). When applied to God's law, </w:t>
      </w:r>
      <w:proofErr w:type="spellStart"/>
      <w:r>
        <w:t>dabar</w:t>
      </w:r>
      <w:proofErr w:type="spellEnd"/>
      <w:r>
        <w:t xml:space="preserve"> highlights that His commandments are not arbitrary rules but the concrete, powerful expression of His holy character and covenant love, spoken to shape the life of His people.</w:t>
      </w:r>
    </w:p>
    <w:p w14:paraId="41DEE62F" w14:textId="77777777" w:rsidR="002767AD" w:rsidRDefault="002767AD"/>
    <w:p w14:paraId="45632014" w14:textId="77777777" w:rsidR="002767AD" w:rsidRPr="002767AD" w:rsidRDefault="002767AD">
      <w:pPr>
        <w:rPr>
          <w:b/>
        </w:rPr>
      </w:pPr>
      <w:r w:rsidRPr="002767AD">
        <w:rPr>
          <w:b/>
        </w:rPr>
        <w:t>5. Contextual Nuance in the Passage</w:t>
      </w:r>
    </w:p>
    <w:p w14:paraId="726EC9ED" w14:textId="77777777" w:rsidR="002767AD" w:rsidRDefault="002767AD">
      <w:r>
        <w:t>In Exodus 35:1, Moses gathers the entire congregation of Israel to deliver the "words" (</w:t>
      </w:r>
      <w:proofErr w:type="spellStart"/>
      <w:r>
        <w:t>debarim</w:t>
      </w:r>
      <w:proofErr w:type="spellEnd"/>
      <w:r>
        <w:t xml:space="preserve">, plural) that the LORD commanded them "to do." The context is critical: the golden calf crisis has passed, the covenant has been graciously renewed, and the people are now poised to construct the Tabernacle. The phrase "words... to do" highlights the functional, active nature of </w:t>
      </w:r>
      <w:proofErr w:type="spellStart"/>
      <w:r>
        <w:t>dabar</w:t>
      </w:r>
      <w:proofErr w:type="spellEnd"/>
      <w:r>
        <w:t>. God's words are not merely for listening, contemplation, or theological debate; they are practical instructions intended for immediate, physical implementation. Specifically, the first "word" that follows this introduction is the command to keep the Sabbath, establishing that holy rest must precede and govern all their physical labor for the sanctuary.</w:t>
      </w:r>
    </w:p>
    <w:p w14:paraId="4804D410" w14:textId="77777777" w:rsidR="002767AD" w:rsidRDefault="002767AD"/>
    <w:p w14:paraId="7D6637AB" w14:textId="77777777" w:rsidR="002767AD" w:rsidRPr="002767AD" w:rsidRDefault="002767AD">
      <w:pPr>
        <w:rPr>
          <w:b/>
        </w:rPr>
      </w:pPr>
      <w:r w:rsidRPr="002767AD">
        <w:rPr>
          <w:b/>
        </w:rPr>
        <w:t>6. Key Uses in Other Verses (NKJV)</w:t>
      </w:r>
    </w:p>
    <w:p w14:paraId="2AA63AEA" w14:textId="77777777" w:rsidR="002767AD" w:rsidRDefault="002767AD">
      <w:r>
        <w:t>• Exodus 20:1 - "And God spoke all these words, saying:"</w:t>
      </w:r>
    </w:p>
    <w:p w14:paraId="455ED764" w14:textId="77777777" w:rsidR="002767AD" w:rsidRDefault="002767AD">
      <w:r>
        <w:t>• Exodus 34:28 - "And He wrote on the tablets the words of the covenant, the Ten Commandments."</w:t>
      </w:r>
    </w:p>
    <w:p w14:paraId="7C848083" w14:textId="77777777" w:rsidR="002767AD" w:rsidRDefault="002767AD">
      <w:r>
        <w:t>• Deuteronomy 8:3 - "...man lives by every word that proceeds from the mouth of the LORD."</w:t>
      </w:r>
    </w:p>
    <w:p w14:paraId="63C7C240" w14:textId="77777777" w:rsidR="002767AD" w:rsidRDefault="002767AD">
      <w:r>
        <w:t>• Psalm 119:105 - "Your word is a lamp to my feet and a light to my path."</w:t>
      </w:r>
    </w:p>
    <w:p w14:paraId="5A98314B" w14:textId="77777777" w:rsidR="002767AD" w:rsidRDefault="002767AD"/>
    <w:p w14:paraId="126782D2" w14:textId="77777777" w:rsidR="002767AD" w:rsidRPr="002767AD" w:rsidRDefault="002767AD">
      <w:pPr>
        <w:rPr>
          <w:b/>
        </w:rPr>
      </w:pPr>
      <w:r w:rsidRPr="002767AD">
        <w:rPr>
          <w:b/>
        </w:rPr>
        <w:t>7. Other Relevant Insights</w:t>
      </w:r>
    </w:p>
    <w:p w14:paraId="64CB7CF1" w14:textId="77777777" w:rsidR="002767AD" w:rsidRDefault="002767AD">
      <w:r>
        <w:t xml:space="preserve">There is a powerful conceptual link between </w:t>
      </w:r>
      <w:proofErr w:type="spellStart"/>
      <w:r>
        <w:t>dabar</w:t>
      </w:r>
      <w:proofErr w:type="spellEnd"/>
      <w:r>
        <w:t xml:space="preserve"> in the Old Testament and the Greek concept of logos in the New Testament. Just as </w:t>
      </w:r>
      <w:proofErr w:type="spellStart"/>
      <w:r>
        <w:t>dabar</w:t>
      </w:r>
      <w:proofErr w:type="spellEnd"/>
      <w:r>
        <w:t xml:space="preserve"> represents God's active, creative power and self-revelation, John's Gospel presents Jesus Christ as the Logos (the Word) made flesh (John 1:1, 14)—the ultimate, living embodiment of God's speech, character, and action in human history.</w:t>
      </w:r>
    </w:p>
    <w:p w14:paraId="27CDCC3A" w14:textId="77777777" w:rsidR="002767AD" w:rsidRDefault="002767AD"/>
    <w:p w14:paraId="07B8D571" w14:textId="77777777" w:rsidR="002767AD" w:rsidRPr="002767AD" w:rsidRDefault="002767AD">
      <w:pPr>
        <w:rPr>
          <w:b/>
        </w:rPr>
      </w:pPr>
      <w:r w:rsidRPr="002767AD">
        <w:rPr>
          <w:b/>
        </w:rPr>
        <w:t>8. References</w:t>
      </w:r>
    </w:p>
    <w:p w14:paraId="4C9E94B6" w14:textId="77777777" w:rsidR="002767AD" w:rsidRDefault="002767AD">
      <w:r>
        <w:t>• Brown, Driver, Briggs Hebrew and English Lexicon</w:t>
      </w:r>
    </w:p>
    <w:p w14:paraId="182D1CC3" w14:textId="77777777" w:rsidR="002767AD" w:rsidRDefault="002767AD">
      <w:r>
        <w:t>• Theological Wordbook of the Old Testament</w:t>
      </w:r>
    </w:p>
    <w:p w14:paraId="5B342258" w14:textId="77777777" w:rsidR="002767AD" w:rsidRDefault="002767AD">
      <w:r>
        <w:t>• New International Dictionary of Old Testament Theology and Exegesis</w:t>
      </w:r>
    </w:p>
    <w:p w14:paraId="1ADC11B3" w14:textId="7A167B8F" w:rsidR="004C5552" w:rsidRDefault="002767A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AD"/>
    <w:rsid w:val="00017747"/>
    <w:rsid w:val="00023A4A"/>
    <w:rsid w:val="0006763F"/>
    <w:rsid w:val="000C53AC"/>
    <w:rsid w:val="00146083"/>
    <w:rsid w:val="001B2D17"/>
    <w:rsid w:val="002058F7"/>
    <w:rsid w:val="00224809"/>
    <w:rsid w:val="002357B1"/>
    <w:rsid w:val="002464EB"/>
    <w:rsid w:val="00273F8C"/>
    <w:rsid w:val="002767AD"/>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3DAFC"/>
  <w15:chartTrackingRefBased/>
  <w15:docId w15:val="{7328E066-9282-471B-87EE-EAC5A985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6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6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AD"/>
    <w:rPr>
      <w:rFonts w:eastAsiaTheme="majorEastAsia" w:cstheme="majorBidi"/>
      <w:color w:val="272727" w:themeColor="text1" w:themeTint="D8"/>
    </w:rPr>
  </w:style>
  <w:style w:type="paragraph" w:styleId="Title">
    <w:name w:val="Title"/>
    <w:basedOn w:val="Normal"/>
    <w:next w:val="Normal"/>
    <w:link w:val="TitleChar"/>
    <w:uiPriority w:val="10"/>
    <w:qFormat/>
    <w:rsid w:val="00276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AD"/>
    <w:pPr>
      <w:spacing w:before="160"/>
      <w:jc w:val="center"/>
    </w:pPr>
    <w:rPr>
      <w:i/>
      <w:iCs/>
      <w:color w:val="404040" w:themeColor="text1" w:themeTint="BF"/>
    </w:rPr>
  </w:style>
  <w:style w:type="character" w:customStyle="1" w:styleId="QuoteChar">
    <w:name w:val="Quote Char"/>
    <w:basedOn w:val="DefaultParagraphFont"/>
    <w:link w:val="Quote"/>
    <w:uiPriority w:val="29"/>
    <w:rsid w:val="002767AD"/>
    <w:rPr>
      <w:i/>
      <w:iCs/>
      <w:color w:val="404040" w:themeColor="text1" w:themeTint="BF"/>
    </w:rPr>
  </w:style>
  <w:style w:type="paragraph" w:styleId="ListParagraph">
    <w:name w:val="List Paragraph"/>
    <w:basedOn w:val="Normal"/>
    <w:uiPriority w:val="34"/>
    <w:qFormat/>
    <w:rsid w:val="002767AD"/>
    <w:pPr>
      <w:ind w:left="720"/>
      <w:contextualSpacing/>
    </w:pPr>
  </w:style>
  <w:style w:type="character" w:styleId="IntenseEmphasis">
    <w:name w:val="Intense Emphasis"/>
    <w:basedOn w:val="DefaultParagraphFont"/>
    <w:uiPriority w:val="21"/>
    <w:qFormat/>
    <w:rsid w:val="002767AD"/>
    <w:rPr>
      <w:i/>
      <w:iCs/>
      <w:color w:val="2E74B5" w:themeColor="accent1" w:themeShade="BF"/>
    </w:rPr>
  </w:style>
  <w:style w:type="paragraph" w:styleId="IntenseQuote">
    <w:name w:val="Intense Quote"/>
    <w:basedOn w:val="Normal"/>
    <w:next w:val="Normal"/>
    <w:link w:val="IntenseQuoteChar"/>
    <w:uiPriority w:val="30"/>
    <w:qFormat/>
    <w:rsid w:val="002767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67AD"/>
    <w:rPr>
      <w:i/>
      <w:iCs/>
      <w:color w:val="2E74B5" w:themeColor="accent1" w:themeShade="BF"/>
    </w:rPr>
  </w:style>
  <w:style w:type="character" w:styleId="IntenseReference">
    <w:name w:val="Intense Reference"/>
    <w:basedOn w:val="DefaultParagraphFont"/>
    <w:uiPriority w:val="32"/>
    <w:qFormat/>
    <w:rsid w:val="002767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