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0C2C" w14:textId="77777777" w:rsidR="00874E10" w:rsidRPr="00874E10" w:rsidRDefault="00874E10">
      <w:pPr>
        <w:rPr>
          <w:b/>
        </w:rPr>
      </w:pPr>
      <w:r w:rsidRPr="00874E10">
        <w:rPr>
          <w:b/>
        </w:rPr>
        <w:t>TABERNACLE - ( mishkan , Strong's H4908 )</w:t>
      </w:r>
    </w:p>
    <w:p w14:paraId="79B09B8E" w14:textId="77777777" w:rsidR="00874E10" w:rsidRDefault="00874E10">
      <w:r w:rsidRPr="00874E10">
        <w:rPr>
          <w:b/>
        </w:rPr>
        <w:t>Summary:</w:t>
      </w:r>
    </w:p>
    <w:p w14:paraId="74899B89" w14:textId="77777777" w:rsidR="00874E10" w:rsidRDefault="00874E10">
      <w:r>
        <w:t>The Hebrew word mishkan refers to a dwelling place, habitation, or tent, specifically designating the portable sanctuary of Yahweh during Israel's wilderness wanderings. Derived from the root shakan, meaning "to dwell or settle down," it conveys the profound theological truth of God's desire to take up residence in the midst of His covenant people. In the specific context of Exodus 35:11, it refers to the inner, sacred fabric structure of the Tabernacle, distinguishing it from the outer protective tent layers.</w:t>
      </w:r>
    </w:p>
    <w:p w14:paraId="28DBEE8F" w14:textId="77777777" w:rsidR="00874E10" w:rsidRDefault="00874E10"/>
    <w:p w14:paraId="0FFA7DAC" w14:textId="77777777" w:rsidR="00874E10" w:rsidRDefault="00874E10">
      <w:r w:rsidRPr="00874E10">
        <w:rPr>
          <w:b/>
        </w:rPr>
        <w:t>Full Study:</w:t>
      </w:r>
    </w:p>
    <w:p w14:paraId="6E78021C" w14:textId="77777777" w:rsidR="00874E10" w:rsidRDefault="00874E10"/>
    <w:p w14:paraId="4F7D2796" w14:textId="77777777" w:rsidR="00874E10" w:rsidRPr="00874E10" w:rsidRDefault="00874E10">
      <w:pPr>
        <w:rPr>
          <w:b/>
        </w:rPr>
      </w:pPr>
      <w:r w:rsidRPr="00874E10">
        <w:rPr>
          <w:b/>
        </w:rPr>
        <w:t xml:space="preserve"> 1. Word Picture / Background</w:t>
      </w:r>
    </w:p>
    <w:p w14:paraId="0538C819" w14:textId="77777777" w:rsidR="00874E10" w:rsidRDefault="00874E10">
      <w:r>
        <w:t>The noun mishkan is built upon the verbal root shakan, which means "to settle down," "abide," or "dwell." In the nomadic culture of the ancient Near East, a dwelling was not a permanent stone palace, but a highly mobile tent where a family lived in close proximity. By choosing the word mishkan for His sanctuary, Yahweh presented Himself not as a distant deity confined to a fixed temple, but as a relational King who "pitched His tent" alongside the tents of His people. It is a rich word picture of divine condescension and intimacy—the holy Creator of the universe traveling with His people, sharing in their wilderness journey, and establishing His home in their midst.</w:t>
      </w:r>
    </w:p>
    <w:p w14:paraId="1F6FA42C" w14:textId="77777777" w:rsidR="00874E10" w:rsidRDefault="00874E10"/>
    <w:p w14:paraId="49B5CD39" w14:textId="77777777" w:rsidR="00874E10" w:rsidRPr="00874E10" w:rsidRDefault="00874E10">
      <w:pPr>
        <w:rPr>
          <w:b/>
        </w:rPr>
      </w:pPr>
      <w:r w:rsidRPr="00874E10">
        <w:rPr>
          <w:b/>
        </w:rPr>
        <w:t xml:space="preserve"> 2. Meaning / Lexical Definition</w:t>
      </w:r>
    </w:p>
    <w:p w14:paraId="1CC441F4" w14:textId="77777777" w:rsidR="00874E10" w:rsidRDefault="00874E10">
      <w:r>
        <w:t xml:space="preserve">At its core, mishkan denotes a dwelling place or habitation. While it can refer to everyday human dwellings, such as the tents of nomadic herders or even the graves of the dead (viewed poetically as "eternal dwellings"), its primary and most significant biblical usage is sacred. It designates the Tabernacle of Yahweh—the divinely authorized portable sanctuary constructed at the base of Mount Sinai. Lexically, mishkan refers specifically to the dwelling place of God's localized presence on earth, embodying both the physical structure and the spiritual reality of God's immanence. </w:t>
      </w:r>
    </w:p>
    <w:p w14:paraId="491C9FCA" w14:textId="77777777" w:rsidR="00874E10" w:rsidRDefault="00874E10"/>
    <w:p w14:paraId="09FBF8F8" w14:textId="77777777" w:rsidR="00874E10" w:rsidRPr="00874E10" w:rsidRDefault="00874E10">
      <w:pPr>
        <w:rPr>
          <w:b/>
        </w:rPr>
      </w:pPr>
      <w:r w:rsidRPr="00874E10">
        <w:rPr>
          <w:b/>
        </w:rPr>
        <w:t xml:space="preserve"> 3. Usage and Word Pictures</w:t>
      </w:r>
    </w:p>
    <w:p w14:paraId="456B1ADA" w14:textId="77777777" w:rsidR="00874E10" w:rsidRDefault="00874E10">
      <w:r>
        <w:t xml:space="preserve">The word mishkan occurs over 130 times in the Old Testament, concentrated heavily in Exodus, Leviticus, Numbers, and Joshua. </w:t>
      </w:r>
    </w:p>
    <w:p w14:paraId="37CF6CB9" w14:textId="77777777" w:rsidR="00874E10" w:rsidRDefault="00874E10">
      <w:r>
        <w:t>• Distinction from Ohel: Hebrew regularly contrasts mishkan with ohel (tent). While ohel emphasizes the physical, external structure of a tent, mishkan emphasizes the dwelling aspect—the life lived inside.</w:t>
      </w:r>
    </w:p>
    <w:p w14:paraId="1DCB3B18" w14:textId="77777777" w:rsidR="00874E10" w:rsidRDefault="00874E10">
      <w:r>
        <w:t>• The Shekinah Connection: Although the word "Shekinah" (the visible, radiant cloud of God's glory) does not appear in the Hebrew Bible, it is a rabbinic noun derived from the same root shakan. The visual of the glory cloud settling upon the mishkan is the ultimate Old Testament picture of God taking up residence among men. When the mishkan was erected, the King moved in.</w:t>
      </w:r>
    </w:p>
    <w:p w14:paraId="5375F026" w14:textId="77777777" w:rsidR="00874E10" w:rsidRDefault="00874E10"/>
    <w:p w14:paraId="5C810CC6" w14:textId="77777777" w:rsidR="00874E10" w:rsidRPr="00874E10" w:rsidRDefault="00874E10">
      <w:pPr>
        <w:rPr>
          <w:b/>
        </w:rPr>
      </w:pPr>
      <w:r w:rsidRPr="00874E10">
        <w:rPr>
          <w:b/>
        </w:rPr>
        <w:t xml:space="preserve"> 4. Theological Implications</w:t>
      </w:r>
    </w:p>
    <w:p w14:paraId="23B751C8" w14:textId="77777777" w:rsidR="00874E10" w:rsidRDefault="00874E10">
      <w:r>
        <w:t xml:space="preserve">The theology of the mishkan centers on God's desire for fellowship with fallen humanity. Holiness and proximity are reconciled through the sacrificial system housed within this dwelling. </w:t>
      </w:r>
    </w:p>
    <w:p w14:paraId="22AD069F" w14:textId="77777777" w:rsidR="00874E10" w:rsidRDefault="00874E10">
      <w:r>
        <w:t>• The Incarnation: This Old Testament concept serves as the direct foundation for the New Testament doctrine of the Incarnation. In John 1:14, the apostle writes that the Word became flesh and "dwelt" (literally, tabernacled or skenoo in Greek) among us. Jesus Christ is the ultimate mishkan—the perfect, localized presence of God's glory in human history.</w:t>
      </w:r>
    </w:p>
    <w:p w14:paraId="3B72F9F8" w14:textId="77777777" w:rsidR="00874E10" w:rsidRDefault="00874E10">
      <w:r>
        <w:t>• The Temple of the Spirit: The indwelling reality of the mishkan translates to the New Testament believer and the church, both of which are called the temple or dwelling place of the Holy Spirit (1 Corinthians 6:19; Ephesians 2:22).</w:t>
      </w:r>
    </w:p>
    <w:p w14:paraId="278FF269" w14:textId="77777777" w:rsidR="00874E10" w:rsidRDefault="00874E10">
      <w:r>
        <w:t>• Consummation: The grand narrative of Scripture closes with this theme in Revelation 21:3: "Behold, the tabernacle (skene) of God is with men, and He will dwell (skenoo) with them."</w:t>
      </w:r>
    </w:p>
    <w:p w14:paraId="156A8358" w14:textId="77777777" w:rsidR="00874E10" w:rsidRDefault="00874E10"/>
    <w:p w14:paraId="7CDCAA15" w14:textId="77777777" w:rsidR="00874E10" w:rsidRPr="00874E10" w:rsidRDefault="00874E10">
      <w:pPr>
        <w:rPr>
          <w:b/>
        </w:rPr>
      </w:pPr>
      <w:r w:rsidRPr="00874E10">
        <w:rPr>
          <w:b/>
        </w:rPr>
        <w:t xml:space="preserve"> 5. Contextual Nuance in the Passage</w:t>
      </w:r>
    </w:p>
    <w:p w14:paraId="1B94076D" w14:textId="77777777" w:rsidR="00874E10" w:rsidRDefault="00874E10">
      <w:r>
        <w:t xml:space="preserve">In Exodus 35:11, Moses commands the skilled craftsmen to make "the tabernacle (mishkan), its tent (ohel), its covering..." </w:t>
      </w:r>
    </w:p>
    <w:p w14:paraId="767F995A" w14:textId="77777777" w:rsidR="00874E10" w:rsidRDefault="00874E10">
      <w:r>
        <w:t xml:space="preserve">Here, mishkan carries a highly specific, technical meaning. It refers specifically to the inner layer of ten beautiful, multicolored linen curtains embroidered with cherubim (Exodus 26:1-6). The "tent" (ohel) refers to the outer protective layer of goats' hair curtains draped over the linen mishkan (Exodus 26:7). </w:t>
      </w:r>
    </w:p>
    <w:p w14:paraId="19B71B61" w14:textId="77777777" w:rsidR="00874E10" w:rsidRDefault="00874E10">
      <w:r>
        <w:t>In this context, the mishkan represents the beautiful, holy interior where God's presence resided, while the ohel served as its protective shell. This distinction reminds the reader that the true essence of the Tabernacle was not its external, rugged utility, but the internal, glorious beauty of God's immediate presence.</w:t>
      </w:r>
    </w:p>
    <w:p w14:paraId="063D5F69" w14:textId="77777777" w:rsidR="00874E10" w:rsidRDefault="00874E10"/>
    <w:p w14:paraId="44E37CD0" w14:textId="77777777" w:rsidR="00874E10" w:rsidRPr="00874E10" w:rsidRDefault="00874E10">
      <w:pPr>
        <w:rPr>
          <w:b/>
        </w:rPr>
      </w:pPr>
      <w:r w:rsidRPr="00874E10">
        <w:rPr>
          <w:b/>
        </w:rPr>
        <w:t xml:space="preserve"> 6. Key Uses in Other Verses (NKJV)</w:t>
      </w:r>
    </w:p>
    <w:p w14:paraId="606F546C" w14:textId="77777777" w:rsidR="00874E10" w:rsidRDefault="00874E10">
      <w:r>
        <w:t>• Exodus 25:9 - "According to all that I show you, that is, the pattern of the tabernacle and the pattern of all its instruments, just so you shall make it."</w:t>
      </w:r>
    </w:p>
    <w:p w14:paraId="5A2DAEC0" w14:textId="77777777" w:rsidR="00874E10" w:rsidRDefault="00874E10">
      <w:r>
        <w:t>• Exodus 40:34 - "Then the cloud covered the tabernacle of meeting, and the glory of the Lord filled the tabernacle."</w:t>
      </w:r>
    </w:p>
    <w:p w14:paraId="3177929E" w14:textId="77777777" w:rsidR="00874E10" w:rsidRDefault="00874E10">
      <w:r>
        <w:t>• Numbers 1:50 - "but you shall appoint the Levites over the tabernacle of the Testimony, over all its furnishings, and over all things that belong to it..."</w:t>
      </w:r>
    </w:p>
    <w:p w14:paraId="700217F7" w14:textId="77777777" w:rsidR="00874E10" w:rsidRDefault="00874E10">
      <w:r>
        <w:t>• Psalm 26:8 - "Lord, I have loved the habitation of Your house, and the place where Your glory dwells." (Here, "habitation" translates mishkan).</w:t>
      </w:r>
    </w:p>
    <w:p w14:paraId="3D63F75E" w14:textId="77777777" w:rsidR="00874E10" w:rsidRDefault="00874E10">
      <w:r>
        <w:t>• Psalm 84:1 - "How lovely is Your tabernacle, O Lord of hosts!"</w:t>
      </w:r>
    </w:p>
    <w:p w14:paraId="39EF2461" w14:textId="77777777" w:rsidR="00874E10" w:rsidRDefault="00874E10"/>
    <w:p w14:paraId="6C483DB6" w14:textId="77777777" w:rsidR="00874E10" w:rsidRPr="00874E10" w:rsidRDefault="00874E10">
      <w:pPr>
        <w:rPr>
          <w:b/>
        </w:rPr>
      </w:pPr>
      <w:r w:rsidRPr="00874E10">
        <w:rPr>
          <w:b/>
        </w:rPr>
        <w:t xml:space="preserve"> 7. Other Relevant Insights</w:t>
      </w:r>
    </w:p>
    <w:p w14:paraId="2500FC7D" w14:textId="77777777" w:rsidR="00874E10" w:rsidRDefault="00874E10">
      <w:r>
        <w:t>The spatial layout of Israel’s camp highlights the centrality of the mishkan. When Israel camped in the wilderness, the mishkan was placed at the exact center of the nation, with three tribes stationed on each of the four compass points. This layout physically demonstrated that God's presence was the heart, center, and stabilizing core of their spiritual, social, and national life.</w:t>
      </w:r>
    </w:p>
    <w:p w14:paraId="6E54CA64" w14:textId="77777777" w:rsidR="00874E10" w:rsidRDefault="00874E10"/>
    <w:p w14:paraId="074688C0" w14:textId="77777777" w:rsidR="00874E10" w:rsidRPr="00874E10" w:rsidRDefault="00874E10">
      <w:pPr>
        <w:rPr>
          <w:b/>
        </w:rPr>
      </w:pPr>
      <w:r w:rsidRPr="00874E10">
        <w:rPr>
          <w:b/>
        </w:rPr>
        <w:t xml:space="preserve"> 8. References</w:t>
      </w:r>
    </w:p>
    <w:p w14:paraId="602D7387" w14:textId="77777777" w:rsidR="00874E10" w:rsidRDefault="00874E10">
      <w:r>
        <w:t>• Brown, Driver, Briggs Hebrew and English Lexicon</w:t>
      </w:r>
    </w:p>
    <w:p w14:paraId="3341CD98" w14:textId="77777777" w:rsidR="00874E10" w:rsidRDefault="00874E10">
      <w:r>
        <w:t>• Gesenius' Hebrew-Chaldee Lexicon to the Old Testament</w:t>
      </w:r>
    </w:p>
    <w:p w14:paraId="05DB4F48" w14:textId="77777777" w:rsidR="00874E10" w:rsidRDefault="00874E10">
      <w:r>
        <w:t>• Theological Wordbook of the Old Testament</w:t>
      </w:r>
    </w:p>
    <w:p w14:paraId="633E02D5" w14:textId="77777777" w:rsidR="00874E10" w:rsidRDefault="00874E10">
      <w:r>
        <w:t>• Harris, Archer, and Waltke, Theological Wordbook of the Old Testament</w:t>
      </w:r>
    </w:p>
    <w:p w14:paraId="524187AF" w14:textId="77777777" w:rsidR="00874E10" w:rsidRDefault="00874E10">
      <w:r>
        <w:t>• New International Dictionary of Old Testament Theology and Exegesis</w:t>
      </w:r>
    </w:p>
    <w:p w14:paraId="064C9311" w14:textId="77A872DD" w:rsidR="004C5552" w:rsidRDefault="00874E1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4E1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68AE"/>
  <w15:chartTrackingRefBased/>
  <w15:docId w15:val="{0417077D-02E6-444F-A23B-C86A76B61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E10"/>
    <w:rPr>
      <w:rFonts w:eastAsiaTheme="majorEastAsia" w:cstheme="majorBidi"/>
      <w:color w:val="272727" w:themeColor="text1" w:themeTint="D8"/>
    </w:rPr>
  </w:style>
  <w:style w:type="paragraph" w:styleId="Title">
    <w:name w:val="Title"/>
    <w:basedOn w:val="Normal"/>
    <w:next w:val="Normal"/>
    <w:link w:val="TitleChar"/>
    <w:uiPriority w:val="10"/>
    <w:qFormat/>
    <w:rsid w:val="0087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E10"/>
    <w:pPr>
      <w:spacing w:before="160"/>
      <w:jc w:val="center"/>
    </w:pPr>
    <w:rPr>
      <w:i/>
      <w:iCs/>
      <w:color w:val="404040" w:themeColor="text1" w:themeTint="BF"/>
    </w:rPr>
  </w:style>
  <w:style w:type="character" w:customStyle="1" w:styleId="QuoteChar">
    <w:name w:val="Quote Char"/>
    <w:basedOn w:val="DefaultParagraphFont"/>
    <w:link w:val="Quote"/>
    <w:uiPriority w:val="29"/>
    <w:rsid w:val="00874E10"/>
    <w:rPr>
      <w:i/>
      <w:iCs/>
      <w:color w:val="404040" w:themeColor="text1" w:themeTint="BF"/>
    </w:rPr>
  </w:style>
  <w:style w:type="paragraph" w:styleId="ListParagraph">
    <w:name w:val="List Paragraph"/>
    <w:basedOn w:val="Normal"/>
    <w:uiPriority w:val="34"/>
    <w:qFormat/>
    <w:rsid w:val="00874E10"/>
    <w:pPr>
      <w:ind w:left="720"/>
      <w:contextualSpacing/>
    </w:pPr>
  </w:style>
  <w:style w:type="character" w:styleId="IntenseEmphasis">
    <w:name w:val="Intense Emphasis"/>
    <w:basedOn w:val="DefaultParagraphFont"/>
    <w:uiPriority w:val="21"/>
    <w:qFormat/>
    <w:rsid w:val="00874E10"/>
    <w:rPr>
      <w:i/>
      <w:iCs/>
      <w:color w:val="2E74B5" w:themeColor="accent1" w:themeShade="BF"/>
    </w:rPr>
  </w:style>
  <w:style w:type="paragraph" w:styleId="IntenseQuote">
    <w:name w:val="Intense Quote"/>
    <w:basedOn w:val="Normal"/>
    <w:next w:val="Normal"/>
    <w:link w:val="IntenseQuoteChar"/>
    <w:uiPriority w:val="30"/>
    <w:qFormat/>
    <w:rsid w:val="00874E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4E10"/>
    <w:rPr>
      <w:i/>
      <w:iCs/>
      <w:color w:val="2E74B5" w:themeColor="accent1" w:themeShade="BF"/>
    </w:rPr>
  </w:style>
  <w:style w:type="character" w:styleId="IntenseReference">
    <w:name w:val="Intense Reference"/>
    <w:basedOn w:val="DefaultParagraphFont"/>
    <w:uiPriority w:val="32"/>
    <w:qFormat/>
    <w:rsid w:val="00874E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