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5C882" w14:textId="77777777" w:rsidR="001855F7" w:rsidRPr="001855F7" w:rsidRDefault="001855F7">
      <w:pPr>
        <w:rPr>
          <w:b/>
        </w:rPr>
      </w:pPr>
      <w:r w:rsidRPr="001855F7">
        <w:rPr>
          <w:b/>
        </w:rPr>
        <w:t>MERCY SEAT - ( kapporet , Strong's H3727 )</w:t>
      </w:r>
    </w:p>
    <w:p w14:paraId="289928EC" w14:textId="77777777" w:rsidR="001855F7" w:rsidRDefault="001855F7">
      <w:r w:rsidRPr="001855F7">
        <w:rPr>
          <w:b/>
        </w:rPr>
        <w:t>Summary:</w:t>
      </w:r>
    </w:p>
    <w:p w14:paraId="1E03A848" w14:textId="77777777" w:rsidR="001855F7" w:rsidRDefault="001855F7">
      <w:r>
        <w:t xml:space="preserve">The kapporet was the solid gold slab that rested on top of the Ark of the Covenant, flanked by two winged cherubim. Translated as "mercy seat," it literally means the "place of covering" or "place of atonement." It was the most sacred object in the tabernacle, serving as the localized meeting place between God and man where the high priest sprinkled sacrificial blood on the Day of Atonement to cover the sins of the nation. </w:t>
      </w:r>
    </w:p>
    <w:p w14:paraId="0AD4CD05" w14:textId="77777777" w:rsidR="001855F7" w:rsidRDefault="001855F7"/>
    <w:p w14:paraId="7CD6F249" w14:textId="77777777" w:rsidR="001855F7" w:rsidRDefault="001855F7">
      <w:r w:rsidRPr="001855F7">
        <w:rPr>
          <w:b/>
        </w:rPr>
        <w:t>Full Study:</w:t>
      </w:r>
    </w:p>
    <w:p w14:paraId="448C9582" w14:textId="77777777" w:rsidR="001855F7" w:rsidRDefault="001855F7"/>
    <w:p w14:paraId="0EE042C5" w14:textId="77777777" w:rsidR="001855F7" w:rsidRPr="001855F7" w:rsidRDefault="001855F7">
      <w:pPr>
        <w:rPr>
          <w:b/>
        </w:rPr>
      </w:pPr>
      <w:r w:rsidRPr="001855F7">
        <w:rPr>
          <w:b/>
        </w:rPr>
        <w:t>1. Word Picture / Background</w:t>
      </w:r>
    </w:p>
    <w:p w14:paraId="3ACB7D1E" w14:textId="77777777" w:rsidR="001855F7" w:rsidRDefault="001855F7">
      <w:r>
        <w:t>• The Hebrew noun kapporet derives from the root verb kaphar (Strong's H3722), which means to cover, to appease, to make atonement, or to propitiate.</w:t>
      </w:r>
    </w:p>
    <w:p w14:paraId="1B3F801C" w14:textId="77777777" w:rsidR="001855F7" w:rsidRDefault="001855F7">
      <w:r>
        <w:t>• Physically, it was a solid rectangular slab of pure gold, measuring 2.5 by 1.5 cubits, serving as the lid for the Ark of the Covenant.</w:t>
      </w:r>
    </w:p>
    <w:p w14:paraId="6DF6DD75" w14:textId="77777777" w:rsidR="001855F7" w:rsidRDefault="001855F7">
      <w:r>
        <w:t>• The English phrase "mercy seat" was introduced into English by William Tyndale in his 1530 Bible translation. Tyndale was heavily influenced by Martin Luther, who translated the word into German as Gnadenstuhl, literally meaning "seat of grace."</w:t>
      </w:r>
    </w:p>
    <w:p w14:paraId="7788C8A4" w14:textId="77777777" w:rsidR="001855F7" w:rsidRDefault="001855F7">
      <w:r>
        <w:t>• The term "seat" does not imply a chair for sitting, but a throne or focal point of authority and presence. Visually, it served as the earthly footstool for the invisible, enthroned presence of God.</w:t>
      </w:r>
    </w:p>
    <w:p w14:paraId="16AAFC45" w14:textId="77777777" w:rsidR="001855F7" w:rsidRDefault="001855F7"/>
    <w:p w14:paraId="218EE720" w14:textId="77777777" w:rsidR="001855F7" w:rsidRPr="001855F7" w:rsidRDefault="001855F7">
      <w:pPr>
        <w:rPr>
          <w:b/>
        </w:rPr>
      </w:pPr>
      <w:r w:rsidRPr="001855F7">
        <w:rPr>
          <w:b/>
        </w:rPr>
        <w:t>2. Meaning / Lexical Definition</w:t>
      </w:r>
    </w:p>
    <w:p w14:paraId="4167FB0A" w14:textId="77777777" w:rsidR="001855F7" w:rsidRDefault="001855F7">
      <w:r>
        <w:t>• The literal definition of kapporet is "propitiatory" or "atonement cover."</w:t>
      </w:r>
    </w:p>
    <w:p w14:paraId="76F11670" w14:textId="77777777" w:rsidR="001855F7" w:rsidRDefault="001855F7">
      <w:r>
        <w:t>• It functions simultaneously as a physical architectural element (the lid covering the Ark) and a profoundly theological reality (the instrument of atonement).</w:t>
      </w:r>
    </w:p>
    <w:p w14:paraId="5DC3BCEA" w14:textId="77777777" w:rsidR="001855F7" w:rsidRDefault="001855F7">
      <w:r>
        <w:t>• In the Septuagint (the ancient Greek translation of the Old Testament), kapporet is translated using the Greek word hilastērion, which means a propitiatory sacrifice or a place of propitiation.</w:t>
      </w:r>
    </w:p>
    <w:p w14:paraId="7DAC2A6A" w14:textId="77777777" w:rsidR="001855F7" w:rsidRDefault="001855F7"/>
    <w:p w14:paraId="592245BA" w14:textId="77777777" w:rsidR="001855F7" w:rsidRPr="001855F7" w:rsidRDefault="001855F7">
      <w:pPr>
        <w:rPr>
          <w:b/>
        </w:rPr>
      </w:pPr>
      <w:r w:rsidRPr="001855F7">
        <w:rPr>
          <w:b/>
        </w:rPr>
        <w:t>3. Usage and Word Pictures</w:t>
      </w:r>
    </w:p>
    <w:p w14:paraId="4CBF8FB0" w14:textId="77777777" w:rsidR="001855F7" w:rsidRDefault="001855F7">
      <w:r>
        <w:t>• The word is used 43 times in the Old Testament, entirely within the books of Exodus, Leviticus, Numbers, and 1 Chronicles, always referring to this specific lid on the Ark of the Covenant.</w:t>
      </w:r>
    </w:p>
    <w:p w14:paraId="3BD10205" w14:textId="77777777" w:rsidR="001855F7" w:rsidRDefault="001855F7">
      <w:r>
        <w:t>• God explicitly identified this lid as His meeting place with Moses: "And there I will meet with you, and I will speak with you from above the mercy seat" (Exodus 25:22).</w:t>
      </w:r>
    </w:p>
    <w:p w14:paraId="0975FF24" w14:textId="77777777" w:rsidR="001855F7" w:rsidRDefault="001855F7">
      <w:r>
        <w:t>• It is the geographic center of the Day of Atonement (Yom Kippur). The high priest would enter the Holy of Holies only once a year to sprinkle the blood of the sacrifice directly onto the kapporet.</w:t>
      </w:r>
    </w:p>
    <w:p w14:paraId="6D6EF9C5" w14:textId="77777777" w:rsidR="001855F7" w:rsidRDefault="001855F7"/>
    <w:p w14:paraId="6A11EC28" w14:textId="77777777" w:rsidR="001855F7" w:rsidRPr="001855F7" w:rsidRDefault="001855F7">
      <w:pPr>
        <w:rPr>
          <w:b/>
        </w:rPr>
      </w:pPr>
      <w:r w:rsidRPr="001855F7">
        <w:rPr>
          <w:b/>
        </w:rPr>
        <w:t>4. Theological Implications</w:t>
      </w:r>
    </w:p>
    <w:p w14:paraId="7B101A9D" w14:textId="77777777" w:rsidR="001855F7" w:rsidRDefault="001855F7">
      <w:r>
        <w:t>• The spatial arrangement of the Ark is a masterpiece of biblical theology. Inside the Ark lay the stone tablets of the Law (the testimony), which stood as a permanent witness against the sins of the people. Above the Ark dwelt the holy presence of God, looking down between the cherubim.</w:t>
      </w:r>
    </w:p>
    <w:p w14:paraId="30D64E49" w14:textId="77777777" w:rsidR="001855F7" w:rsidRDefault="001855F7">
      <w:r>
        <w:t>• Between the holy gaze of God and the condemning witness of the broken Law rested the kapporet. When the blood of the sacrifice was applied to this golden lid, God's wrath against sin was satisfied (propitiation) and the people's sin was covered (expiation).</w:t>
      </w:r>
    </w:p>
    <w:p w14:paraId="2A0E2259" w14:textId="77777777" w:rsidR="001855F7" w:rsidRDefault="001855F7">
      <w:r>
        <w:t>• The mercy seat is the ultimate Old Testament foreshadowing of Jesus Christ. The New Testament explicitly connects them when the Apostle Paul uses the Greek equivalent (hilastērion) in Romans 3:25, declaring that God set forth Jesus Christ "as a propitiation by His blood." Jesus Himself is our Mercy Seat—the place where holy justice and divine mercy meet.</w:t>
      </w:r>
    </w:p>
    <w:p w14:paraId="2759FDA2" w14:textId="77777777" w:rsidR="001855F7" w:rsidRDefault="001855F7"/>
    <w:p w14:paraId="1261A226" w14:textId="77777777" w:rsidR="001855F7" w:rsidRPr="001855F7" w:rsidRDefault="001855F7">
      <w:pPr>
        <w:rPr>
          <w:b/>
        </w:rPr>
      </w:pPr>
      <w:r w:rsidRPr="001855F7">
        <w:rPr>
          <w:b/>
        </w:rPr>
        <w:t>5. Contextual Nuance in the Passage</w:t>
      </w:r>
    </w:p>
    <w:p w14:paraId="3164C871" w14:textId="77777777" w:rsidR="001855F7" w:rsidRDefault="001855F7">
      <w:r>
        <w:t>• In Exodus 35:12, Moses is gathering the skilled artisans and free-will offerings required to construct the Tabernacle.</w:t>
      </w:r>
    </w:p>
    <w:p w14:paraId="222F9301" w14:textId="77777777" w:rsidR="001855F7" w:rsidRDefault="001855F7">
      <w:r>
        <w:t>• The text groups "the ark and its poles, with the mercy seat, and the veil of the covering" together. By listing the mercy seat alongside the Ark and the veil, the passage isolates the holiest elements of the sanctuary.</w:t>
      </w:r>
    </w:p>
    <w:p w14:paraId="73615B9F" w14:textId="77777777" w:rsidR="001855F7" w:rsidRDefault="001855F7">
      <w:r>
        <w:t>• The context emphasizes that the meticulous offering of gold and craftsmanship was not merely to create beautiful furniture, but to carefully prepare the exact, sacred location where God's atonement for Israel would be enacted.</w:t>
      </w:r>
    </w:p>
    <w:p w14:paraId="473FAF02" w14:textId="77777777" w:rsidR="001855F7" w:rsidRDefault="001855F7"/>
    <w:p w14:paraId="67FD4A24" w14:textId="77777777" w:rsidR="001855F7" w:rsidRPr="001855F7" w:rsidRDefault="001855F7">
      <w:pPr>
        <w:rPr>
          <w:b/>
        </w:rPr>
      </w:pPr>
      <w:r w:rsidRPr="001855F7">
        <w:rPr>
          <w:b/>
        </w:rPr>
        <w:t>6. Key Uses in Other Verses (NKJV)</w:t>
      </w:r>
    </w:p>
    <w:p w14:paraId="033A9564" w14:textId="77777777" w:rsidR="001855F7" w:rsidRDefault="001855F7">
      <w:r>
        <w:t>• Exodus 25:22 - "And there I will meet with you, and I will speak with you from above the mercy seat, from between the two cherubim which are on the ark of the Testimony..."</w:t>
      </w:r>
    </w:p>
    <w:p w14:paraId="4C4C8680" w14:textId="77777777" w:rsidR="001855F7" w:rsidRDefault="001855F7">
      <w:r>
        <w:t>• Leviticus 16:14 - "He shall take some of the blood of the bull and sprinkle it with his finger on the mercy seat on the east side; and before the mercy seat he shall sprinkle some of the blood with his finger seven times."</w:t>
      </w:r>
    </w:p>
    <w:p w14:paraId="40738E8F" w14:textId="77777777" w:rsidR="001855F7" w:rsidRDefault="001855F7">
      <w:r>
        <w:t>• 1 Chronicles 28:11 - "Then David gave his son Solomon the plans for the vestibule of the temple, its houses... and the place of the mercy seat;"</w:t>
      </w:r>
    </w:p>
    <w:p w14:paraId="670A5EF6" w14:textId="77777777" w:rsidR="001855F7" w:rsidRDefault="001855F7"/>
    <w:p w14:paraId="11A68016" w14:textId="77777777" w:rsidR="001855F7" w:rsidRPr="001855F7" w:rsidRDefault="001855F7">
      <w:pPr>
        <w:rPr>
          <w:b/>
        </w:rPr>
      </w:pPr>
      <w:r w:rsidRPr="001855F7">
        <w:rPr>
          <w:b/>
        </w:rPr>
        <w:t>7. Other Relevant Insights</w:t>
      </w:r>
    </w:p>
    <w:p w14:paraId="7A5F6C0E" w14:textId="77777777" w:rsidR="001855F7" w:rsidRDefault="001855F7">
      <w:r>
        <w:t>• God commanded that the two cherubim be made of one continuous piece of hammered gold with the mercy seat itself (Exodus 25:19). They were not molded separately and attached later. This signifies that God's holy presence, angelic reverence, and the provision of atonement are an indivisible reality in His approach to sinful man.</w:t>
      </w:r>
    </w:p>
    <w:p w14:paraId="4A7B521C" w14:textId="77777777" w:rsidR="001855F7" w:rsidRDefault="001855F7">
      <w:r>
        <w:t>• While modern translations sometimes prefer "atonement cover" to reflect the physical reality of the lid, Tyndale’s "mercy seat" brilliantly captures its spiritual function. It was the very throne of God in Israel, yet because of the sprinkled blood, it was a throne characterized by mercy rather than immediate judgment.</w:t>
      </w:r>
    </w:p>
    <w:p w14:paraId="2EA00907" w14:textId="77777777" w:rsidR="001855F7" w:rsidRDefault="001855F7"/>
    <w:p w14:paraId="765EF9E0" w14:textId="77777777" w:rsidR="001855F7" w:rsidRPr="001855F7" w:rsidRDefault="001855F7">
      <w:pPr>
        <w:rPr>
          <w:b/>
        </w:rPr>
      </w:pPr>
      <w:r w:rsidRPr="001855F7">
        <w:rPr>
          <w:b/>
        </w:rPr>
        <w:t>8. References</w:t>
      </w:r>
    </w:p>
    <w:p w14:paraId="3B759C71" w14:textId="77777777" w:rsidR="001855F7" w:rsidRDefault="001855F7">
      <w:r>
        <w:t>• Theological Wordbook of the Old Testament (TWOT)</w:t>
      </w:r>
    </w:p>
    <w:p w14:paraId="4825C125" w14:textId="77777777" w:rsidR="001855F7" w:rsidRDefault="001855F7">
      <w:r>
        <w:t>• Brown-Driver-Briggs Hebrew and English Lexicon (BDB)</w:t>
      </w:r>
    </w:p>
    <w:p w14:paraId="32EB130A" w14:textId="77777777" w:rsidR="001855F7" w:rsidRDefault="001855F7">
      <w:r>
        <w:t>• Hebrew and Aramaic Lexicon of the Old Testament (HALOT)</w:t>
      </w:r>
    </w:p>
    <w:p w14:paraId="31E9D535" w14:textId="45AE2D6C" w:rsidR="004C5552" w:rsidRDefault="001855F7">
      <w:r>
        <w:t>•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5F7"/>
    <w:rsid w:val="00017747"/>
    <w:rsid w:val="00023A4A"/>
    <w:rsid w:val="0006763F"/>
    <w:rsid w:val="000C53AC"/>
    <w:rsid w:val="00146083"/>
    <w:rsid w:val="001855F7"/>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F47D0"/>
  <w15:chartTrackingRefBased/>
  <w15:docId w15:val="{2EB9A59C-E833-4DBF-98AE-D1B637648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5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5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5F7"/>
    <w:rPr>
      <w:rFonts w:eastAsiaTheme="majorEastAsia" w:cstheme="majorBidi"/>
      <w:color w:val="272727" w:themeColor="text1" w:themeTint="D8"/>
    </w:rPr>
  </w:style>
  <w:style w:type="paragraph" w:styleId="Title">
    <w:name w:val="Title"/>
    <w:basedOn w:val="Normal"/>
    <w:next w:val="Normal"/>
    <w:link w:val="TitleChar"/>
    <w:uiPriority w:val="10"/>
    <w:qFormat/>
    <w:rsid w:val="00185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5F7"/>
    <w:pPr>
      <w:spacing w:before="160"/>
      <w:jc w:val="center"/>
    </w:pPr>
    <w:rPr>
      <w:i/>
      <w:iCs/>
      <w:color w:val="404040" w:themeColor="text1" w:themeTint="BF"/>
    </w:rPr>
  </w:style>
  <w:style w:type="character" w:customStyle="1" w:styleId="QuoteChar">
    <w:name w:val="Quote Char"/>
    <w:basedOn w:val="DefaultParagraphFont"/>
    <w:link w:val="Quote"/>
    <w:uiPriority w:val="29"/>
    <w:rsid w:val="001855F7"/>
    <w:rPr>
      <w:i/>
      <w:iCs/>
      <w:color w:val="404040" w:themeColor="text1" w:themeTint="BF"/>
    </w:rPr>
  </w:style>
  <w:style w:type="paragraph" w:styleId="ListParagraph">
    <w:name w:val="List Paragraph"/>
    <w:basedOn w:val="Normal"/>
    <w:uiPriority w:val="34"/>
    <w:qFormat/>
    <w:rsid w:val="001855F7"/>
    <w:pPr>
      <w:ind w:left="720"/>
      <w:contextualSpacing/>
    </w:pPr>
  </w:style>
  <w:style w:type="character" w:styleId="IntenseEmphasis">
    <w:name w:val="Intense Emphasis"/>
    <w:basedOn w:val="DefaultParagraphFont"/>
    <w:uiPriority w:val="21"/>
    <w:qFormat/>
    <w:rsid w:val="001855F7"/>
    <w:rPr>
      <w:i/>
      <w:iCs/>
      <w:color w:val="2E74B5" w:themeColor="accent1" w:themeShade="BF"/>
    </w:rPr>
  </w:style>
  <w:style w:type="paragraph" w:styleId="IntenseQuote">
    <w:name w:val="Intense Quote"/>
    <w:basedOn w:val="Normal"/>
    <w:next w:val="Normal"/>
    <w:link w:val="IntenseQuoteChar"/>
    <w:uiPriority w:val="30"/>
    <w:qFormat/>
    <w:rsid w:val="001855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55F7"/>
    <w:rPr>
      <w:i/>
      <w:iCs/>
      <w:color w:val="2E74B5" w:themeColor="accent1" w:themeShade="BF"/>
    </w:rPr>
  </w:style>
  <w:style w:type="character" w:styleId="IntenseReference">
    <w:name w:val="Intense Reference"/>
    <w:basedOn w:val="DefaultParagraphFont"/>
    <w:uiPriority w:val="32"/>
    <w:qFormat/>
    <w:rsid w:val="001855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2026-08-14T11:15:00Z</dcterms:created>
  <dcterms:modified xsi:type="dcterms:W3CDTF">2026-08-14T11:15:00Z</dcterms:modified>
</cp:coreProperties>
</file>