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3742" w14:textId="77777777" w:rsidR="00671526" w:rsidRPr="00671526" w:rsidRDefault="00671526">
      <w:pPr>
        <w:rPr>
          <w:b/>
        </w:rPr>
      </w:pPr>
      <w:r w:rsidRPr="00671526">
        <w:rPr>
          <w:b/>
        </w:rPr>
        <w:t>LAMPSTAND - ( menorah , Strong's H4501 )</w:t>
      </w:r>
    </w:p>
    <w:p w14:paraId="6536C38F" w14:textId="77777777" w:rsidR="00671526" w:rsidRDefault="00671526">
      <w:r w:rsidRPr="00671526">
        <w:rPr>
          <w:b/>
        </w:rPr>
        <w:t>Summary:</w:t>
      </w:r>
    </w:p>
    <w:p w14:paraId="099C2439" w14:textId="77777777" w:rsidR="00671526" w:rsidRDefault="00671526">
      <w:r>
        <w:t>The Hebrew word menorah refers to a lampstand, most notably the seven-branched golden vessel designed for the Tabernacle and later the Temple. Derived from a root associated with light and shining, it serves as a physical representation of God's presence, guidance, and the light of His truth shining in a dark world. In Exodus 35:14, the lampstand is listed among the holy items crafted by skilled artisans to facilitate the continuous worship and illumination of the sanctuary, demonstrating how God uses human hands and resources to sustain the light of His presence among His people.</w:t>
      </w:r>
    </w:p>
    <w:p w14:paraId="48175C24" w14:textId="77777777" w:rsidR="00671526" w:rsidRDefault="00671526"/>
    <w:p w14:paraId="24503F26" w14:textId="77777777" w:rsidR="00671526" w:rsidRDefault="00671526">
      <w:r w:rsidRPr="00671526">
        <w:rPr>
          <w:b/>
        </w:rPr>
        <w:t>Full Study:</w:t>
      </w:r>
    </w:p>
    <w:p w14:paraId="6EE3FCD8" w14:textId="77777777" w:rsidR="00671526" w:rsidRDefault="00671526"/>
    <w:p w14:paraId="17F6D009" w14:textId="77777777" w:rsidR="00671526" w:rsidRPr="00671526" w:rsidRDefault="00671526">
      <w:pPr>
        <w:rPr>
          <w:b/>
        </w:rPr>
      </w:pPr>
      <w:r w:rsidRPr="00671526">
        <w:rPr>
          <w:b/>
        </w:rPr>
        <w:t xml:space="preserve"> 1. Word Picture / Background</w:t>
      </w:r>
    </w:p>
    <w:p w14:paraId="3A458466" w14:textId="77777777" w:rsidR="00671526" w:rsidRDefault="00671526">
      <w:r>
        <w:t>The noun menorah is derived from the common Hebrew word ner (Strong's H5216), which means "lamp" or "candle." This root traces back to nur, a verb meaning "to shine," "to glisten," or "to illuminate." Linguistically, the prefix me- designates "the place of" or "the instrument for" a specific action. Therefore, a menorah is literally "the place of the lamp" or "the instrument that holds and elevates the light."</w:t>
      </w:r>
    </w:p>
    <w:p w14:paraId="31C991DD" w14:textId="77777777" w:rsidR="00671526" w:rsidRDefault="00671526"/>
    <w:p w14:paraId="4BBC6687" w14:textId="77777777" w:rsidR="00671526" w:rsidRDefault="00671526">
      <w:r>
        <w:t>In the cultural context of the ancient Near East, domestic lampstands were simple wooden, metal, or clay pedestals used to elevate small oil lamps so their light could disperse throughout a dark room. However, the Tabernacle's menorah was an exquisite masterpiece of craftsmanship. Beaten from a single talent of pure gold (approximately 75 pounds), it featured a central shaft with six side branches (three on each side), terminating in seven individual lamps. The branches were modeled after the almond tree, decorated with ornamental cups shaped like almond blossoms, buds, and flowers. This design evoked the powerful imagery of a living, fruit-bearing tree of light, deeply echoing the Tree of Life in Eden.</w:t>
      </w:r>
    </w:p>
    <w:p w14:paraId="053482FF" w14:textId="77777777" w:rsidR="00671526" w:rsidRDefault="00671526"/>
    <w:p w14:paraId="63216279" w14:textId="77777777" w:rsidR="00671526" w:rsidRPr="00671526" w:rsidRDefault="00671526">
      <w:pPr>
        <w:rPr>
          <w:b/>
        </w:rPr>
      </w:pPr>
      <w:r w:rsidRPr="00671526">
        <w:rPr>
          <w:b/>
        </w:rPr>
        <w:t xml:space="preserve"> 2. Meaning / Lexical Definition</w:t>
      </w:r>
    </w:p>
    <w:p w14:paraId="3D8FB232" w14:textId="77777777" w:rsidR="00671526" w:rsidRDefault="00671526">
      <w:r>
        <w:t>• Menorah refers to a lampstand, candelabra, or support structure built to hold oil lamps. The term occurs 42 times in the Hebrew Bible, primarily in the books of Exodus, Leviticus, Numbers, and Kings.</w:t>
      </w:r>
    </w:p>
    <w:p w14:paraId="32D459FB" w14:textId="77777777" w:rsidR="00671526" w:rsidRDefault="00671526"/>
    <w:p w14:paraId="0F875356" w14:textId="77777777" w:rsidR="00671526" w:rsidRDefault="00671526">
      <w:r>
        <w:t>The lexical range includes:</w:t>
      </w:r>
    </w:p>
    <w:p w14:paraId="49752887" w14:textId="77777777" w:rsidR="00671526" w:rsidRDefault="00671526">
      <w:r>
        <w:t>• The primary, seven-branched golden lampstand designed for the Tabernacle's Holy Place (Exodus 25:31-40; 37:17-24).</w:t>
      </w:r>
    </w:p>
    <w:p w14:paraId="11C8D574" w14:textId="77777777" w:rsidR="00671526" w:rsidRDefault="00671526">
      <w:r>
        <w:t>• The ten individual golden lampstands crafted for the inner sanctuary of Solomon's Temple—five placed on the north side and five on the south side (1 Kings 7:49).</w:t>
      </w:r>
    </w:p>
    <w:p w14:paraId="1345BB64" w14:textId="77777777" w:rsidR="00671526" w:rsidRDefault="00671526">
      <w:r>
        <w:t>• A standard, domestic lampstand used in everyday households, such as the one placed in the upper room prepared for the prophet Elisha (2 Kings 4:10).</w:t>
      </w:r>
    </w:p>
    <w:p w14:paraId="356A0F53" w14:textId="77777777" w:rsidR="00671526" w:rsidRDefault="00671526"/>
    <w:p w14:paraId="1F5B12EF" w14:textId="77777777" w:rsidR="00671526" w:rsidRPr="00671526" w:rsidRDefault="00671526">
      <w:pPr>
        <w:rPr>
          <w:b/>
        </w:rPr>
      </w:pPr>
      <w:r w:rsidRPr="00671526">
        <w:rPr>
          <w:b/>
        </w:rPr>
        <w:t xml:space="preserve"> 3. Usage and Word Pictures</w:t>
      </w:r>
    </w:p>
    <w:p w14:paraId="1C023089" w14:textId="77777777" w:rsidR="00671526" w:rsidRDefault="00671526">
      <w:r>
        <w:t>The biblical descriptions of the menorah rely heavily on botanical imagery, creating a vivid word picture of growth, life, and watchful vitality:</w:t>
      </w:r>
    </w:p>
    <w:p w14:paraId="6BF74A1F" w14:textId="77777777" w:rsidR="00671526" w:rsidRDefault="00671526">
      <w:r>
        <w:t>• The Almond Motif: The Hebrew word for almond, shaqed, comes from a root meaning "to watch" or "to be awake," because the almond tree is the first tree to blossom in the late Middle Eastern winter. The almond-shaped cups on the menorah visually reminded Israel that Yahweh is awake, alert, and actively watching over His word to perform it (Jeremiah 1:11-12).</w:t>
      </w:r>
    </w:p>
    <w:p w14:paraId="24045943" w14:textId="77777777" w:rsidR="00671526" w:rsidRDefault="00671526">
      <w:r>
        <w:t>• The Source of Continuous Light: The lamps on the Tabernacle menorah were fueled by pure beaten olive oil, which the priests were commanded to tend morning and evening, ensuring that the light never went out (Leviticus 24:2-4). This continuous flame painted a picture of God's unceasing watchfulness and the perpetual availability of His guidance.</w:t>
      </w:r>
    </w:p>
    <w:p w14:paraId="37D4FF80" w14:textId="77777777" w:rsidR="00671526" w:rsidRDefault="00671526"/>
    <w:p w14:paraId="100707C9" w14:textId="77777777" w:rsidR="00671526" w:rsidRPr="00671526" w:rsidRDefault="00671526">
      <w:pPr>
        <w:rPr>
          <w:b/>
        </w:rPr>
      </w:pPr>
      <w:r w:rsidRPr="00671526">
        <w:rPr>
          <w:b/>
        </w:rPr>
        <w:t xml:space="preserve"> 4. Theological Implications</w:t>
      </w:r>
    </w:p>
    <w:p w14:paraId="572464CC" w14:textId="77777777" w:rsidR="00671526" w:rsidRDefault="00671526">
      <w:r>
        <w:t>The theological significance of the menorah spans both testaments, pointing to God's nature, His Spirit, and His ultimate revelation in Christ:</w:t>
      </w:r>
    </w:p>
    <w:p w14:paraId="37E547FE" w14:textId="77777777" w:rsidR="00671526" w:rsidRDefault="00671526">
      <w:r>
        <w:t>• The Only Light in the Holy Place: The Holy Place within the Tabernacle was a windowless room enclosed by heavy drapes. Without the menorah, the priests would have ministered in pitch darkness. The lampstand shows that human service and worship of God cannot be carried out by natural human light, intellect, or strength, but must be illuminated by the divine light of God's Spirit and His Word.</w:t>
      </w:r>
    </w:p>
    <w:p w14:paraId="3A2AD563" w14:textId="77777777" w:rsidR="00671526" w:rsidRDefault="00671526">
      <w:r>
        <w:t>• The Sevenfold Spirit: The prophet Zechariah saw a vision of a golden lampstand fed directly by two olive trees, representing the continuous supply of the Holy Spirit (Zechariah 4:1-6). The seven lamps represent the fullness and perfection of the Spirit of God, a connection affirmed in Isaiah 11:2 and Revelation 4:5, which describes the "seven lamps of fire... which are the seven Spirits of God."</w:t>
      </w:r>
    </w:p>
    <w:p w14:paraId="0DA6E4E7" w14:textId="77777777" w:rsidR="00671526" w:rsidRDefault="00671526">
      <w:r>
        <w:t>• Christ, the Light of the World: Jesus fulfills the imagery of the menorah. He declared, "I am the light of the world. He who follows Me shall not walk in darkness, but have the light of life" (John 8:12). He is the vine (or the central shaft), and His followers are the branches, drawing life from Him to shine light into the world.</w:t>
      </w:r>
    </w:p>
    <w:p w14:paraId="58F0AE89" w14:textId="77777777" w:rsidR="00671526" w:rsidRDefault="00671526">
      <w:r>
        <w:t>• The Church's Mission: In Revelation 1:12-20, the local churches are depicted as golden lampstands. The church has no light of its own; its sole purpose is to hold up and display the light of Jesus Christ to a dark world.</w:t>
      </w:r>
    </w:p>
    <w:p w14:paraId="413317B1" w14:textId="77777777" w:rsidR="00671526" w:rsidRDefault="00671526"/>
    <w:p w14:paraId="6051016D" w14:textId="77777777" w:rsidR="00671526" w:rsidRPr="00671526" w:rsidRDefault="00671526">
      <w:pPr>
        <w:rPr>
          <w:b/>
        </w:rPr>
      </w:pPr>
      <w:r w:rsidRPr="00671526">
        <w:rPr>
          <w:b/>
        </w:rPr>
        <w:t xml:space="preserve"> 5. Contextual Nuance in the Passage</w:t>
      </w:r>
    </w:p>
    <w:p w14:paraId="12648A20" w14:textId="77777777" w:rsidR="00671526" w:rsidRDefault="00671526">
      <w:r>
        <w:t xml:space="preserve">In Exodus 35:14, the context is the assembly of Israel preparing to build the Tabernacle. Moses calls upon everyone with a "willing heart" to bring materials, and invites "every gifted artisan" to come and make what the Lord has commanded. </w:t>
      </w:r>
    </w:p>
    <w:p w14:paraId="2D70CD94" w14:textId="77777777" w:rsidR="00671526" w:rsidRDefault="00671526"/>
    <w:p w14:paraId="174C91D1" w14:textId="77777777" w:rsidR="00671526" w:rsidRDefault="00671526">
      <w:r>
        <w:t>The nuance of mentioning the menorah here alongside "its utensils, its lamps, and the oil for the light" highlights the integration of divine design and human stewardship. God provided the architectural blueprint on Mount Sinai, but He chose to rely on the generosity, obedience, and physical labor of His people to bring that light into reality. For the light to shine in the sanctuary, it required practical elements: gold from the people's treasures, craftsmanship from Bezaleel and Aholiab, and olive oil harvested and beaten by the congregation. The lampstand in this passage stands as a monument to community dedication and the practical, everyday obedience required to host the presence of God.</w:t>
      </w:r>
    </w:p>
    <w:p w14:paraId="047E8588" w14:textId="77777777" w:rsidR="00671526" w:rsidRDefault="00671526"/>
    <w:p w14:paraId="0BD48834" w14:textId="77777777" w:rsidR="00671526" w:rsidRPr="00671526" w:rsidRDefault="00671526">
      <w:pPr>
        <w:rPr>
          <w:b/>
        </w:rPr>
      </w:pPr>
      <w:r w:rsidRPr="00671526">
        <w:rPr>
          <w:b/>
        </w:rPr>
        <w:t xml:space="preserve"> 6. Key Uses in Other Verses (NKJV)</w:t>
      </w:r>
    </w:p>
    <w:p w14:paraId="372A4277" w14:textId="77777777" w:rsidR="00671526" w:rsidRDefault="00671526">
      <w:r>
        <w:t>• Exodus 25:31 - "You shall also make a lampstand of pure gold; the lampstand shall be of hammered work. Its shaft, its branches, its bowls, its ornamental knobs, and flowers shall be of one piece with it."</w:t>
      </w:r>
    </w:p>
    <w:p w14:paraId="43CF0C72" w14:textId="77777777" w:rsidR="00671526" w:rsidRDefault="00671526">
      <w:r>
        <w:t>• Leviticus 24:4 - "He shall keep the lamps in order on the pure gold lampstand before the Lord continually."</w:t>
      </w:r>
    </w:p>
    <w:p w14:paraId="7739F60E" w14:textId="77777777" w:rsidR="00671526" w:rsidRDefault="00671526">
      <w:r>
        <w:t>• 2 Kings 4:10 - "Please, let us make a small upper room on the wall; and let us put a bed for him there, and a table and a chair and a lampstand; and it shall be, when he comes to us, he can turn in there."</w:t>
      </w:r>
    </w:p>
    <w:p w14:paraId="23E6437A" w14:textId="77777777" w:rsidR="00671526" w:rsidRDefault="00671526">
      <w:r>
        <w:t>• Zechariah 4:2 - "And he said to me, 'What do you see?' So I said, 'I am looking, and there is a lampstand of solid gold with a bowl on top of it, and on the stand seven lamps with seven pipes to the seven lamps.'"</w:t>
      </w:r>
    </w:p>
    <w:p w14:paraId="3AD36F13" w14:textId="77777777" w:rsidR="00671526" w:rsidRDefault="00671526"/>
    <w:p w14:paraId="5E9A178E" w14:textId="77777777" w:rsidR="00671526" w:rsidRPr="00671526" w:rsidRDefault="00671526">
      <w:pPr>
        <w:rPr>
          <w:b/>
        </w:rPr>
      </w:pPr>
      <w:r w:rsidRPr="00671526">
        <w:rPr>
          <w:b/>
        </w:rPr>
        <w:t xml:space="preserve"> 7. Other Relevant Insights</w:t>
      </w:r>
    </w:p>
    <w:p w14:paraId="112C5CA0" w14:textId="77777777" w:rsidR="00671526" w:rsidRDefault="00671526">
      <w:r>
        <w:t>• Historical Continuity: The menorah is one of the oldest continuous symbols of the Jewish faith. While the Ark of the Covenant was lost before the Second Temple period, the menorah remained active until the Roman destruction of Jerusalem in AD 70.</w:t>
      </w:r>
    </w:p>
    <w:p w14:paraId="14F8E59C" w14:textId="77777777" w:rsidR="00671526" w:rsidRDefault="00671526">
      <w:r>
        <w:t>• The Arch of Titus: The historical reality of the Temple's menorah is immortalized on the Arch of Titus in Rome. Built in the late first century AD, the triumphal arch features a relief depicting Roman soldiers carrying the golden menorah and other sacred vessels away as spoils of war after the sack of Jerusalem. This ancient carving serves as a profound archaeological confirmation of the biblical description.</w:t>
      </w:r>
    </w:p>
    <w:p w14:paraId="6668EB8D" w14:textId="77777777" w:rsidR="00671526" w:rsidRDefault="00671526"/>
    <w:p w14:paraId="37D8E356" w14:textId="77777777" w:rsidR="00671526" w:rsidRPr="00671526" w:rsidRDefault="00671526">
      <w:pPr>
        <w:rPr>
          <w:b/>
        </w:rPr>
      </w:pPr>
      <w:r w:rsidRPr="00671526">
        <w:rPr>
          <w:b/>
        </w:rPr>
        <w:t xml:space="preserve"> 8. References</w:t>
      </w:r>
    </w:p>
    <w:p w14:paraId="1623739E" w14:textId="77777777" w:rsidR="00671526" w:rsidRDefault="00671526">
      <w:r>
        <w:t>• Brown-Driver-Briggs Hebrew and English Lexicon</w:t>
      </w:r>
    </w:p>
    <w:p w14:paraId="397B4160" w14:textId="77777777" w:rsidR="00671526" w:rsidRDefault="00671526">
      <w:r>
        <w:t>• Theological Wordbook of the Old Testament</w:t>
      </w:r>
    </w:p>
    <w:p w14:paraId="1B9EB6D9" w14:textId="77777777" w:rsidR="00671526" w:rsidRDefault="00671526">
      <w:r>
        <w:t>• Hebrew and Aramaic Lexicon of the Old Testament</w:t>
      </w:r>
    </w:p>
    <w:p w14:paraId="5A79FC36" w14:textId="77777777" w:rsidR="00671526" w:rsidRDefault="00671526">
      <w:r>
        <w:t>• New International Dictionary of Old Testament Theology and Exegesis</w:t>
      </w:r>
    </w:p>
    <w:p w14:paraId="0D883251" w14:textId="2A24C53F" w:rsidR="004C5552" w:rsidRDefault="00671526">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5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1526"/>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65A2C"/>
  <w15:chartTrackingRefBased/>
  <w15:docId w15:val="{44F32FD6-9C62-450D-A574-D103E048B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1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1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526"/>
    <w:rPr>
      <w:rFonts w:eastAsiaTheme="majorEastAsia" w:cstheme="majorBidi"/>
      <w:color w:val="272727" w:themeColor="text1" w:themeTint="D8"/>
    </w:rPr>
  </w:style>
  <w:style w:type="paragraph" w:styleId="Title">
    <w:name w:val="Title"/>
    <w:basedOn w:val="Normal"/>
    <w:next w:val="Normal"/>
    <w:link w:val="TitleChar"/>
    <w:uiPriority w:val="10"/>
    <w:qFormat/>
    <w:rsid w:val="00671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526"/>
    <w:pPr>
      <w:spacing w:before="160"/>
      <w:jc w:val="center"/>
    </w:pPr>
    <w:rPr>
      <w:i/>
      <w:iCs/>
      <w:color w:val="404040" w:themeColor="text1" w:themeTint="BF"/>
    </w:rPr>
  </w:style>
  <w:style w:type="character" w:customStyle="1" w:styleId="QuoteChar">
    <w:name w:val="Quote Char"/>
    <w:basedOn w:val="DefaultParagraphFont"/>
    <w:link w:val="Quote"/>
    <w:uiPriority w:val="29"/>
    <w:rsid w:val="00671526"/>
    <w:rPr>
      <w:i/>
      <w:iCs/>
      <w:color w:val="404040" w:themeColor="text1" w:themeTint="BF"/>
    </w:rPr>
  </w:style>
  <w:style w:type="paragraph" w:styleId="ListParagraph">
    <w:name w:val="List Paragraph"/>
    <w:basedOn w:val="Normal"/>
    <w:uiPriority w:val="34"/>
    <w:qFormat/>
    <w:rsid w:val="00671526"/>
    <w:pPr>
      <w:ind w:left="720"/>
      <w:contextualSpacing/>
    </w:pPr>
  </w:style>
  <w:style w:type="character" w:styleId="IntenseEmphasis">
    <w:name w:val="Intense Emphasis"/>
    <w:basedOn w:val="DefaultParagraphFont"/>
    <w:uiPriority w:val="21"/>
    <w:qFormat/>
    <w:rsid w:val="00671526"/>
    <w:rPr>
      <w:i/>
      <w:iCs/>
      <w:color w:val="2E74B5" w:themeColor="accent1" w:themeShade="BF"/>
    </w:rPr>
  </w:style>
  <w:style w:type="paragraph" w:styleId="IntenseQuote">
    <w:name w:val="Intense Quote"/>
    <w:basedOn w:val="Normal"/>
    <w:next w:val="Normal"/>
    <w:link w:val="IntenseQuoteChar"/>
    <w:uiPriority w:val="30"/>
    <w:qFormat/>
    <w:rsid w:val="006715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1526"/>
    <w:rPr>
      <w:i/>
      <w:iCs/>
      <w:color w:val="2E74B5" w:themeColor="accent1" w:themeShade="BF"/>
    </w:rPr>
  </w:style>
  <w:style w:type="character" w:styleId="IntenseReference">
    <w:name w:val="Intense Reference"/>
    <w:basedOn w:val="DefaultParagraphFont"/>
    <w:uiPriority w:val="32"/>
    <w:qFormat/>
    <w:rsid w:val="006715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1145</Words>
  <Characters>6530</Characters>
  <Application>Microsoft Office Word</Application>
  <DocSecurity>0</DocSecurity>
  <Lines>54</Lines>
  <Paragraphs>15</Paragraphs>
  <ScaleCrop>false</ScaleCrop>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