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A26C" w14:textId="77777777" w:rsidR="00330912" w:rsidRPr="00330912" w:rsidRDefault="00330912">
      <w:pPr>
        <w:rPr>
          <w:b/>
        </w:rPr>
      </w:pPr>
      <w:r w:rsidRPr="00330912">
        <w:rPr>
          <w:b/>
        </w:rPr>
        <w:t>LAVER - ( kiyyôr , Strong's H3595 )</w:t>
      </w:r>
    </w:p>
    <w:p w14:paraId="0C507AAB" w14:textId="77777777" w:rsidR="00330912" w:rsidRDefault="00330912">
      <w:r w:rsidRPr="00330912">
        <w:rPr>
          <w:b/>
        </w:rPr>
        <w:t>Summary:</w:t>
      </w:r>
    </w:p>
    <w:p w14:paraId="6EE56DBE" w14:textId="77777777" w:rsidR="00330912" w:rsidRDefault="00330912">
      <w:r>
        <w:t>The "laver" (kiyyôr) was a large bronze basin positioned in the Tabernacle's outer court between the altar of burnt offering and the entrance to the Tent of Meeting. Filled with water, it served as the mandatory washing station where Aaron and his sons cleansed their hands and feet before performing any priestly service. This physical act of washing symbolized the essential spiritual purity required to approach a holy God. In Exodus 35:16, the laver is listed among the sacred items of the Tabernacle that the Israelites brought as an offering and that skilled craftsmen were commissioned to construct.</w:t>
      </w:r>
    </w:p>
    <w:p w14:paraId="660E9FF5" w14:textId="77777777" w:rsidR="00330912" w:rsidRDefault="00330912"/>
    <w:p w14:paraId="65D3D27C" w14:textId="77777777" w:rsidR="00330912" w:rsidRDefault="00330912">
      <w:r w:rsidRPr="00330912">
        <w:rPr>
          <w:b/>
        </w:rPr>
        <w:t>Full Study:</w:t>
      </w:r>
    </w:p>
    <w:p w14:paraId="23F9E61F" w14:textId="77777777" w:rsidR="00330912" w:rsidRDefault="00330912"/>
    <w:p w14:paraId="5D6C9C9B" w14:textId="77777777" w:rsidR="00330912" w:rsidRPr="00330912" w:rsidRDefault="00330912">
      <w:pPr>
        <w:rPr>
          <w:b/>
        </w:rPr>
      </w:pPr>
      <w:r w:rsidRPr="00330912">
        <w:rPr>
          <w:b/>
        </w:rPr>
        <w:t>1. Word Picture / Background</w:t>
      </w:r>
    </w:p>
    <w:p w14:paraId="066F4643" w14:textId="77777777" w:rsidR="00330912" w:rsidRDefault="00330912">
      <w:r>
        <w:t xml:space="preserve">The Hebrew noun kiyyôr derives from an unused root meaning to dig out, hollow out, or form a deep cavity. This root concept yields a word for a round, hollowed-out container, such as a pot, basin, pan, or even a deep platform or stage. In the context of the Tabernacle and the later Temple of Solomon, it refers specifically to the large washbasin. </w:t>
      </w:r>
    </w:p>
    <w:p w14:paraId="24142753" w14:textId="77777777" w:rsidR="00330912" w:rsidRDefault="00330912">
      <w:r>
        <w:t xml:space="preserve">Historically, the Tabernacle laver was unique because of its materials: it was fashioned from the bronze mirrors donated by the women who served at the entrance of the Tabernacle of Meeting. These highly polished bronze surfaces, which previously reflected the physical appearance of those looking into them, were melted down to create a vessel filled with water, which would then reflect the sky and the faces of the priests as they washed. </w:t>
      </w:r>
    </w:p>
    <w:p w14:paraId="7FB6BE62" w14:textId="77777777" w:rsidR="00330912" w:rsidRDefault="00330912"/>
    <w:p w14:paraId="04A1BE3E" w14:textId="77777777" w:rsidR="00330912" w:rsidRPr="00330912" w:rsidRDefault="00330912">
      <w:pPr>
        <w:rPr>
          <w:b/>
        </w:rPr>
      </w:pPr>
      <w:r w:rsidRPr="00330912">
        <w:rPr>
          <w:b/>
        </w:rPr>
        <w:t>2. Meaning / Lexical Definition</w:t>
      </w:r>
    </w:p>
    <w:p w14:paraId="05BDF7DD" w14:textId="77777777" w:rsidR="00330912" w:rsidRDefault="00330912">
      <w:r>
        <w:t>The noun kiyyôr refers to a round vessel or basin used for washing, boiling, or containing fire. Depending on the context, its semantic range includes:</w:t>
      </w:r>
    </w:p>
    <w:p w14:paraId="50180060" w14:textId="77777777" w:rsidR="00330912" w:rsidRDefault="00330912">
      <w:r>
        <w:t>• A washbasin or laver used by priests in the Tabernacle and Temple rituals.</w:t>
      </w:r>
    </w:p>
    <w:p w14:paraId="289B6D1A" w14:textId="77777777" w:rsidR="00330912" w:rsidRDefault="00330912">
      <w:r>
        <w:t>• A cooking pot or pan used for boiling food.</w:t>
      </w:r>
    </w:p>
    <w:p w14:paraId="5BA21865" w14:textId="77777777" w:rsidR="00330912" w:rsidRDefault="00330912">
      <w:r>
        <w:t>• A firepot or hearth.</w:t>
      </w:r>
    </w:p>
    <w:p w14:paraId="257C2B5E" w14:textId="77777777" w:rsidR="00330912" w:rsidRDefault="00330912">
      <w:r>
        <w:t>• A raised pulpit, platform, or stage.</w:t>
      </w:r>
    </w:p>
    <w:p w14:paraId="20DAE6CB" w14:textId="77777777" w:rsidR="00330912" w:rsidRDefault="00330912">
      <w:r>
        <w:t>In the context of Exodus 35:16, the word designates the bronze basin of water placed in the courtyard of the Tabernacle, along with its matching bronze base (kên).</w:t>
      </w:r>
    </w:p>
    <w:p w14:paraId="65814D49" w14:textId="77777777" w:rsidR="00330912" w:rsidRDefault="00330912"/>
    <w:p w14:paraId="0A0C75A0" w14:textId="77777777" w:rsidR="00330912" w:rsidRPr="00330912" w:rsidRDefault="00330912">
      <w:pPr>
        <w:rPr>
          <w:b/>
        </w:rPr>
      </w:pPr>
      <w:r w:rsidRPr="00330912">
        <w:rPr>
          <w:b/>
        </w:rPr>
        <w:t>3. Usage and Word Pictures</w:t>
      </w:r>
    </w:p>
    <w:p w14:paraId="5752603E" w14:textId="77777777" w:rsidR="00330912" w:rsidRDefault="00330912">
      <w:r>
        <w:t>While the primary usage of kiyyôr in the Pentateuch is ritualistic, its broader usage provides interesting imagery. In 1 Samuel 2:14, the word describes a practical household cooking pot used to boil sacrificial meat. In Zechariah 12:6, the LORD promises to make the clans of Judah "like a firepan (kiyyôr) in the woodpile," depicting a vessel containing intense heat that ignites everything around it.</w:t>
      </w:r>
    </w:p>
    <w:p w14:paraId="602F7FF1" w14:textId="77777777" w:rsidR="00330912" w:rsidRDefault="00330912">
      <w:r>
        <w:t>As a ritual washbasin, the kiyyôr represents cleansing. Unlike the altar of burnt offering, which dealt with blood atonement for sin, the laver dealt with ongoing cleansing from the defilement accumulated during daily life and service. The water in the basin allowed the priests to wash away the dust of the earth before entering the Holy Place, providing a vivid visual picture of sanctification.</w:t>
      </w:r>
    </w:p>
    <w:p w14:paraId="18BCB312" w14:textId="77777777" w:rsidR="00330912" w:rsidRDefault="00330912"/>
    <w:p w14:paraId="038333D5" w14:textId="77777777" w:rsidR="00330912" w:rsidRPr="00330912" w:rsidRDefault="00330912">
      <w:pPr>
        <w:rPr>
          <w:b/>
        </w:rPr>
      </w:pPr>
      <w:r w:rsidRPr="00330912">
        <w:rPr>
          <w:b/>
        </w:rPr>
        <w:t>4. Theological Implications</w:t>
      </w:r>
    </w:p>
    <w:p w14:paraId="73C1EB74" w14:textId="77777777" w:rsidR="00330912" w:rsidRDefault="00330912">
      <w:r>
        <w:t>The theological significance of the kiyyôr lies in the absolute holiness of God and the necessity of purity for those who draw near to Him. The priests were strictly commanded to wash their hands and feet "lest they die." This severe warning highlights that even those already consecrated and clothed in priestly garments could not approach God's immediate presence while bearing the dirt of the world.</w:t>
      </w:r>
    </w:p>
    <w:p w14:paraId="7158AE56" w14:textId="77777777" w:rsidR="00330912" w:rsidRDefault="00330912">
      <w:r>
        <w:t>In the New Testament, this concept of ongoing washing finds fulfillment in the spiritual cleansing of the believer. While the initial bath of regeneration corresponds to a complete spiritual washing, the daily washing of hands and feet at the laver corresponds to the believer's ongoing confession of sin and cleansing by the Holy Spirit and the Word. Christ cleanses His church "with the washing of water by the word."</w:t>
      </w:r>
    </w:p>
    <w:p w14:paraId="1020AC46" w14:textId="77777777" w:rsidR="00330912" w:rsidRDefault="00330912"/>
    <w:p w14:paraId="0122892A" w14:textId="77777777" w:rsidR="00330912" w:rsidRPr="00330912" w:rsidRDefault="00330912">
      <w:pPr>
        <w:rPr>
          <w:b/>
        </w:rPr>
      </w:pPr>
      <w:r w:rsidRPr="00330912">
        <w:rPr>
          <w:b/>
        </w:rPr>
        <w:t>5. Contextual Nuance in the Passage</w:t>
      </w:r>
    </w:p>
    <w:p w14:paraId="5742699C" w14:textId="77777777" w:rsidR="00330912" w:rsidRDefault="00330912">
      <w:r>
        <w:t xml:space="preserve">In Exodus 35:16, the laver is mentioned within the summary inventory of Tabernacle components that Moses commands the people to bring and the skilled artisans to make. Placed between the description of the bronze altar and the hangings of the court, the mention of "the laver and its base" underscores its essential role in the outer court's layout. </w:t>
      </w:r>
    </w:p>
    <w:p w14:paraId="57B9FC83" w14:textId="77777777" w:rsidR="00330912" w:rsidRDefault="00330912">
      <w:r>
        <w:t>This passage emphasizes the collaborative nature of worship and obedience. The construction of the laver required not only the specific skill of Bezalel and his fellow craftsmen, but also the sacrificial giving of the people—specifically the women who surrendered their valuable bronze mirrors. The physical placement of the laver between the altar of sacrifice (justification) and the Holy Place (communion) reflects the divine order: one must first be redeemed by blood at the altar, and then cleansed by water at the laver, to enter into intimate fellowship with God.</w:t>
      </w:r>
    </w:p>
    <w:p w14:paraId="7F13380A" w14:textId="77777777" w:rsidR="00330912" w:rsidRDefault="00330912"/>
    <w:p w14:paraId="544143EB" w14:textId="77777777" w:rsidR="00330912" w:rsidRPr="00330912" w:rsidRDefault="00330912">
      <w:pPr>
        <w:rPr>
          <w:b/>
        </w:rPr>
      </w:pPr>
      <w:r w:rsidRPr="00330912">
        <w:rPr>
          <w:b/>
        </w:rPr>
        <w:t>6. Key Uses in Other Verses (NKJV)</w:t>
      </w:r>
    </w:p>
    <w:p w14:paraId="412D991D" w14:textId="77777777" w:rsidR="00330912" w:rsidRDefault="00330912">
      <w:r>
        <w:t>• Exodus 30:18 – "You shall also make a laver of bronze, with its base also of bronze, for washing. You shall put it between the tabernacle of meeting and the altar, and you shall put water in it."</w:t>
      </w:r>
    </w:p>
    <w:p w14:paraId="7C29784D" w14:textId="77777777" w:rsidR="00330912" w:rsidRDefault="00330912">
      <w:r>
        <w:t>• Exodus 38:8 – "He made the laver of bronze and its base of bronze, from the bronze mirrors of the serving women who assembled at the door of the tabernacle of meeting."</w:t>
      </w:r>
    </w:p>
    <w:p w14:paraId="6567B09B" w14:textId="77777777" w:rsidR="00330912" w:rsidRDefault="00330912">
      <w:r>
        <w:t>• Exodus 40:7 – "And you shall set the laver between the tabernacle of meeting and the altar, and put water in it."</w:t>
      </w:r>
    </w:p>
    <w:p w14:paraId="5019D979" w14:textId="77777777" w:rsidR="00330912" w:rsidRDefault="00330912">
      <w:r>
        <w:t>• 1 Kings 7:38 – "Then he made ten lavers of bronze; each laver contained forty baths, and each laver was four cubits; on each of the ten stands was one laver."</w:t>
      </w:r>
    </w:p>
    <w:p w14:paraId="072F568F" w14:textId="77777777" w:rsidR="00330912" w:rsidRDefault="00330912">
      <w:r>
        <w:t>• 2 Chronicles 6:13 – "(for Solomon had made a bronze platform five cubits long, five cubits wide, and three cubits high, and had set it in the midst of the court; and he stood on it, knelt down on his knees before all the assembly of Israel, and spread out his hands toward heaven);"</w:t>
      </w:r>
    </w:p>
    <w:p w14:paraId="464E5E93" w14:textId="77777777" w:rsidR="00330912" w:rsidRDefault="00330912"/>
    <w:p w14:paraId="543E10E5" w14:textId="77777777" w:rsidR="00330912" w:rsidRPr="00330912" w:rsidRDefault="00330912">
      <w:pPr>
        <w:rPr>
          <w:b/>
        </w:rPr>
      </w:pPr>
      <w:r w:rsidRPr="00330912">
        <w:rPr>
          <w:b/>
        </w:rPr>
        <w:t>7. Other Relevant Insights</w:t>
      </w:r>
    </w:p>
    <w:p w14:paraId="1A48774B" w14:textId="77777777" w:rsidR="00330912" w:rsidRDefault="00330912">
      <w:r>
        <w:t>In Solomon's Temple, the single portable laver of the Tabernacle was replaced by a massive system of water vessels: the "Sea of cast bronze" (often called the Molten Sea), which was a colossal washbasin for the priests to wash in, and ten smaller bronze lavers (kiyyôrôt) placed on ornate wheeled stands, which were used to wash the animal parts for the burnt offerings. This massive expansion of the washing facilities in the permanent Temple reinforced the scale and grandeur of the holiness required in the worship of Yahweh.</w:t>
      </w:r>
    </w:p>
    <w:p w14:paraId="6E9C8E76" w14:textId="77777777" w:rsidR="00330912" w:rsidRDefault="00330912"/>
    <w:p w14:paraId="5E6D0946" w14:textId="77777777" w:rsidR="00330912" w:rsidRPr="00330912" w:rsidRDefault="00330912">
      <w:pPr>
        <w:rPr>
          <w:b/>
        </w:rPr>
      </w:pPr>
      <w:r w:rsidRPr="00330912">
        <w:rPr>
          <w:b/>
        </w:rPr>
        <w:t>8. References</w:t>
      </w:r>
    </w:p>
    <w:p w14:paraId="45C51D55" w14:textId="77777777" w:rsidR="00330912" w:rsidRDefault="00330912">
      <w:r>
        <w:t>• Brown, Driver, and Briggs. Hebrew and English Lexicon of the Old Testament.</w:t>
      </w:r>
    </w:p>
    <w:p w14:paraId="70E4EBD1" w14:textId="77777777" w:rsidR="00330912" w:rsidRDefault="00330912">
      <w:r>
        <w:t>• Harris, R. Laird, Gleason L. Archer Jr., and Bruce K. Waltke. Theological Wordbook of the Old Testament.</w:t>
      </w:r>
    </w:p>
    <w:p w14:paraId="05403705" w14:textId="77777777" w:rsidR="00330912" w:rsidRDefault="00330912">
      <w:r>
        <w:t>• Koehler, Ludwig, and Walter Baumgartner. The Hebrew and Aramaic Lexicon of the Old Testament.</w:t>
      </w:r>
    </w:p>
    <w:p w14:paraId="2654BC3C" w14:textId="0B8B6D06" w:rsidR="004C5552" w:rsidRDefault="00330912">
      <w:r>
        <w:t>• Vine, W. 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0912"/>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CF68"/>
  <w15:chartTrackingRefBased/>
  <w15:docId w15:val="{08063376-B3FA-49CF-A9D9-5654BA2E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912"/>
    <w:rPr>
      <w:rFonts w:eastAsiaTheme="majorEastAsia" w:cstheme="majorBidi"/>
      <w:color w:val="272727" w:themeColor="text1" w:themeTint="D8"/>
    </w:rPr>
  </w:style>
  <w:style w:type="paragraph" w:styleId="Title">
    <w:name w:val="Title"/>
    <w:basedOn w:val="Normal"/>
    <w:next w:val="Normal"/>
    <w:link w:val="TitleChar"/>
    <w:uiPriority w:val="10"/>
    <w:qFormat/>
    <w:rsid w:val="0033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912"/>
    <w:pPr>
      <w:spacing w:before="160"/>
      <w:jc w:val="center"/>
    </w:pPr>
    <w:rPr>
      <w:i/>
      <w:iCs/>
      <w:color w:val="404040" w:themeColor="text1" w:themeTint="BF"/>
    </w:rPr>
  </w:style>
  <w:style w:type="character" w:customStyle="1" w:styleId="QuoteChar">
    <w:name w:val="Quote Char"/>
    <w:basedOn w:val="DefaultParagraphFont"/>
    <w:link w:val="Quote"/>
    <w:uiPriority w:val="29"/>
    <w:rsid w:val="00330912"/>
    <w:rPr>
      <w:i/>
      <w:iCs/>
      <w:color w:val="404040" w:themeColor="text1" w:themeTint="BF"/>
    </w:rPr>
  </w:style>
  <w:style w:type="paragraph" w:styleId="ListParagraph">
    <w:name w:val="List Paragraph"/>
    <w:basedOn w:val="Normal"/>
    <w:uiPriority w:val="34"/>
    <w:qFormat/>
    <w:rsid w:val="00330912"/>
    <w:pPr>
      <w:ind w:left="720"/>
      <w:contextualSpacing/>
    </w:pPr>
  </w:style>
  <w:style w:type="character" w:styleId="IntenseEmphasis">
    <w:name w:val="Intense Emphasis"/>
    <w:basedOn w:val="DefaultParagraphFont"/>
    <w:uiPriority w:val="21"/>
    <w:qFormat/>
    <w:rsid w:val="00330912"/>
    <w:rPr>
      <w:i/>
      <w:iCs/>
      <w:color w:val="2E74B5" w:themeColor="accent1" w:themeShade="BF"/>
    </w:rPr>
  </w:style>
  <w:style w:type="paragraph" w:styleId="IntenseQuote">
    <w:name w:val="Intense Quote"/>
    <w:basedOn w:val="Normal"/>
    <w:next w:val="Normal"/>
    <w:link w:val="IntenseQuoteChar"/>
    <w:uiPriority w:val="30"/>
    <w:qFormat/>
    <w:rsid w:val="003309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0912"/>
    <w:rPr>
      <w:i/>
      <w:iCs/>
      <w:color w:val="2E74B5" w:themeColor="accent1" w:themeShade="BF"/>
    </w:rPr>
  </w:style>
  <w:style w:type="character" w:styleId="IntenseReference">
    <w:name w:val="Intense Reference"/>
    <w:basedOn w:val="DefaultParagraphFont"/>
    <w:uiPriority w:val="32"/>
    <w:qFormat/>
    <w:rsid w:val="003309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