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4E44" w14:textId="77777777" w:rsidR="00F86483" w:rsidRPr="00F86483" w:rsidRDefault="00F86483">
      <w:pPr>
        <w:rPr>
          <w:b/>
        </w:rPr>
      </w:pPr>
      <w:r w:rsidRPr="00F86483">
        <w:rPr>
          <w:b/>
        </w:rPr>
        <w:t>HANGINGS - ( qela' , Strong's H7050 )</w:t>
      </w:r>
    </w:p>
    <w:p w14:paraId="25E2C479" w14:textId="77777777" w:rsidR="00F86483" w:rsidRDefault="00F86483">
      <w:r w:rsidRPr="00F86483">
        <w:rPr>
          <w:b/>
        </w:rPr>
        <w:t>Summary:</w:t>
      </w:r>
    </w:p>
    <w:p w14:paraId="6ED86CA0" w14:textId="77777777" w:rsidR="00F86483" w:rsidRDefault="00F86483">
      <w:r>
        <w:t>The Hebrew word qela' refers to the large, fine-twined linen sheets or drapes that formed the outer perimeter wall of the Tabernacle's courtyard. Historically distinguished from the terms used for the inner tent coverings, these hangings served as a physical boundary, separating the sacred space of God's presence from the common wilderness outside, while still allowing access through a single designated gate.</w:t>
      </w:r>
    </w:p>
    <w:p w14:paraId="5716943A" w14:textId="77777777" w:rsidR="00F86483" w:rsidRDefault="00F86483"/>
    <w:p w14:paraId="20EF5F1B" w14:textId="77777777" w:rsidR="00F86483" w:rsidRDefault="00F86483">
      <w:r w:rsidRPr="00F86483">
        <w:rPr>
          <w:b/>
        </w:rPr>
        <w:t>Full Study:</w:t>
      </w:r>
    </w:p>
    <w:p w14:paraId="6530DE72" w14:textId="77777777" w:rsidR="00F86483" w:rsidRDefault="00F86483"/>
    <w:p w14:paraId="11529DAA" w14:textId="77777777" w:rsidR="00F86483" w:rsidRPr="00F86483" w:rsidRDefault="00F86483">
      <w:pPr>
        <w:rPr>
          <w:b/>
        </w:rPr>
      </w:pPr>
      <w:r w:rsidRPr="00F86483">
        <w:rPr>
          <w:b/>
        </w:rPr>
        <w:t>1. Word Picture / Background</w:t>
      </w:r>
    </w:p>
    <w:p w14:paraId="389F80B5" w14:textId="77777777" w:rsidR="00F86483" w:rsidRDefault="00F86483">
      <w:r>
        <w:t>The term qela' is historically associated with hanging, draping, or swinging. In Hebrew, homonymous roots refer to a sling used for throwing stones or carved door panels that swing on hinges. The visual and functional picture of the noun in the context of the Tabernacle is that of a suspended fabric panel that drapes freely. These hangings were made of fine woven linen and suspended from bronze pillars by silver hooks and bands, creating a majestic, swaying white boundary around the sacred courtyard.</w:t>
      </w:r>
    </w:p>
    <w:p w14:paraId="1F96BFAB" w14:textId="77777777" w:rsidR="00F86483" w:rsidRDefault="00F86483"/>
    <w:p w14:paraId="07294689" w14:textId="77777777" w:rsidR="00F86483" w:rsidRPr="00F86483" w:rsidRDefault="00F86483">
      <w:pPr>
        <w:rPr>
          <w:b/>
        </w:rPr>
      </w:pPr>
      <w:r w:rsidRPr="00F86483">
        <w:rPr>
          <w:b/>
        </w:rPr>
        <w:t>2. Meaning / Lexical Definition</w:t>
      </w:r>
    </w:p>
    <w:p w14:paraId="49ACE984" w14:textId="77777777" w:rsidR="00F86483" w:rsidRDefault="00F86483">
      <w:r>
        <w:t>The noun qela' (plural qela'im) refers to a hanging, curtain, or screen used to construct the outer courtyard of the Tabernacle. Standard Hebrew lexicons distinguish this word from yeri'ah (which refers specifically to the woven tent curtains that covered the Tabernacle structure itself) and masak (the colorful screens or hangings used for the entrances). The qela'im were specifically the plain, white linen drapes, five cubits (about 7.5 feet) high, that enclosed the 100-cubit by 50-cubit courtyard.</w:t>
      </w:r>
    </w:p>
    <w:p w14:paraId="27FB312B" w14:textId="77777777" w:rsidR="00F86483" w:rsidRDefault="00F86483"/>
    <w:p w14:paraId="2FF4CEBA" w14:textId="77777777" w:rsidR="00F86483" w:rsidRPr="00F86483" w:rsidRDefault="00F86483">
      <w:pPr>
        <w:rPr>
          <w:b/>
        </w:rPr>
      </w:pPr>
      <w:r w:rsidRPr="00F86483">
        <w:rPr>
          <w:b/>
        </w:rPr>
        <w:t>3. Usage and Word Pictures</w:t>
      </w:r>
    </w:p>
    <w:p w14:paraId="4ECFC073" w14:textId="77777777" w:rsidR="00F86483" w:rsidRDefault="00F86483">
      <w:r>
        <w:t>In the Old Testament, the plural form qela'im is used almost exclusively to describe the courtyard boundaries of the Tabernacle. The visual contrast of these bright white linen hangings standing against the dusty, arid backdrop of the Sinai wilderness created a striking word picture. The barrier represented a clean, pure wall of separation. In later Temple descriptions, a related form of the word describes the folding "leaves" or panels of the temple doors, maintaining the core concept of a hanging partition that defines space and controls access.</w:t>
      </w:r>
    </w:p>
    <w:p w14:paraId="6C78924E" w14:textId="77777777" w:rsidR="00F86483" w:rsidRDefault="00F86483"/>
    <w:p w14:paraId="34B4AB19" w14:textId="77777777" w:rsidR="00F86483" w:rsidRPr="00F86483" w:rsidRDefault="00F86483">
      <w:pPr>
        <w:rPr>
          <w:b/>
        </w:rPr>
      </w:pPr>
      <w:r w:rsidRPr="00F86483">
        <w:rPr>
          <w:b/>
        </w:rPr>
        <w:t>4. Theological Implications</w:t>
      </w:r>
    </w:p>
    <w:p w14:paraId="3C193736" w14:textId="77777777" w:rsidR="00F86483" w:rsidRDefault="00F86483">
      <w:r>
        <w:t>The hangings established the boundary between the holy and the profane. God's presence is holy, and access to Him is restricted, orderly, and beautiful. The fine white linen symbolizes righteousness and purity, illustrating that those who enter God's presence must do so on His terms of holiness. Additionally, the boundary wall served a protective function, keeping the holy instruments safe from desecration while visually reminding the camp of Israel of the infinite distinction between the Creator and the creation.</w:t>
      </w:r>
    </w:p>
    <w:p w14:paraId="6154D3CA" w14:textId="77777777" w:rsidR="00F86483" w:rsidRDefault="00F86483"/>
    <w:p w14:paraId="5C1B8373" w14:textId="77777777" w:rsidR="00F86483" w:rsidRPr="00F86483" w:rsidRDefault="00F86483">
      <w:pPr>
        <w:rPr>
          <w:b/>
        </w:rPr>
      </w:pPr>
      <w:r w:rsidRPr="00F86483">
        <w:rPr>
          <w:b/>
        </w:rPr>
        <w:t>5. Contextual Nuance in the Passage</w:t>
      </w:r>
    </w:p>
    <w:p w14:paraId="0CE8FE9E" w14:textId="77777777" w:rsidR="00F86483" w:rsidRDefault="00F86483">
      <w:r>
        <w:t>In Exodus 35:17, Moses lists the items the people are commanded to make and bring for the construction of the Tabernacle. The "hangings of the court" are mentioned alongside their pillars and sockets. This context highlights the collaborative effort of the covenant community. Every thread of these massive linen hangings was spun by the "wise-hearted" women of Israel (Exodus 35:25). The passage demonstrates how God utilizes the ordinary, everyday skills of His people—like spinning and weaving—to construct the sacred boundaries of His dwelling place.</w:t>
      </w:r>
    </w:p>
    <w:p w14:paraId="056B58F1" w14:textId="77777777" w:rsidR="00F86483" w:rsidRDefault="00F86483"/>
    <w:p w14:paraId="616C619B" w14:textId="77777777" w:rsidR="00F86483" w:rsidRPr="00F86483" w:rsidRDefault="00F86483">
      <w:pPr>
        <w:rPr>
          <w:b/>
        </w:rPr>
      </w:pPr>
      <w:r w:rsidRPr="00F86483">
        <w:rPr>
          <w:b/>
        </w:rPr>
        <w:t>6. Key Uses in Other Verses (NKJV)</w:t>
      </w:r>
    </w:p>
    <w:p w14:paraId="5A7602FF" w14:textId="77777777" w:rsidR="00F86483" w:rsidRDefault="00F86483">
      <w:r>
        <w:t>• Exodus 27:9 – "You shall also make the court of the tabernacle. For the south side there shall be hangings for the court made of fine woven linen..."</w:t>
      </w:r>
    </w:p>
    <w:p w14:paraId="66335D68" w14:textId="77777777" w:rsidR="00F86483" w:rsidRDefault="00F86483">
      <w:r>
        <w:t>• Exodus 38:9 – "Then he made the court on the south side; the hangings of the court were of fine woven linen..."</w:t>
      </w:r>
    </w:p>
    <w:p w14:paraId="3B90CAAF" w14:textId="77777777" w:rsidR="00F86483" w:rsidRDefault="00F86483">
      <w:r>
        <w:t>• Numbers 3:26 – "...the hangings of the court and the screen for the door of the court which is yoked to the tabernacle..."</w:t>
      </w:r>
    </w:p>
    <w:p w14:paraId="218FFC1C" w14:textId="77777777" w:rsidR="00F86483" w:rsidRDefault="00F86483">
      <w:r>
        <w:t>• Numbers 4:26 – "...the hangings of the court and the screen for the door of the gate of the court..."</w:t>
      </w:r>
    </w:p>
    <w:p w14:paraId="1F3A09A4" w14:textId="77777777" w:rsidR="00F86483" w:rsidRDefault="00F86483"/>
    <w:p w14:paraId="7A4CB11A" w14:textId="77777777" w:rsidR="00F86483" w:rsidRPr="00F86483" w:rsidRDefault="00F86483">
      <w:pPr>
        <w:rPr>
          <w:b/>
        </w:rPr>
      </w:pPr>
      <w:r w:rsidRPr="00F86483">
        <w:rPr>
          <w:b/>
        </w:rPr>
        <w:t>7. Other Relevant Insights</w:t>
      </w:r>
    </w:p>
    <w:p w14:paraId="477C0E48" w14:textId="77777777" w:rsidR="00F86483" w:rsidRDefault="00F86483">
      <w:r>
        <w:t>The scale of the hangings was immense, requiring a massive amount of fine linen. On the north and south sides, the hangings stretched 100 cubits (approx. 150 feet) each, and on the west side, 50 cubits (approx. 75 feet). The silver hooks and bands holding these hangings to the pillars were fashioned from the redemption money (half-shekel tax) collected from the census of Israel. This detail connects the stability and standing of the holy barrier directly to the redemption of the people.</w:t>
      </w:r>
    </w:p>
    <w:p w14:paraId="1CDAE745" w14:textId="77777777" w:rsidR="00F86483" w:rsidRDefault="00F86483"/>
    <w:p w14:paraId="6503635C" w14:textId="77777777" w:rsidR="00F86483" w:rsidRPr="00F86483" w:rsidRDefault="00F86483">
      <w:pPr>
        <w:rPr>
          <w:b/>
        </w:rPr>
      </w:pPr>
      <w:r w:rsidRPr="00F86483">
        <w:rPr>
          <w:b/>
        </w:rPr>
        <w:t>8. References</w:t>
      </w:r>
    </w:p>
    <w:p w14:paraId="14C14D7F" w14:textId="77777777" w:rsidR="00F86483" w:rsidRDefault="00F86483">
      <w:r>
        <w:t>• Brown-Driver-Briggs Hebrew and English Lexicon</w:t>
      </w:r>
    </w:p>
    <w:p w14:paraId="2341D7B9" w14:textId="77777777" w:rsidR="00F86483" w:rsidRDefault="00F86483">
      <w:r>
        <w:t>• Hebrew and Aramaic Lexicon of the Old Testament (HALOT)</w:t>
      </w:r>
    </w:p>
    <w:p w14:paraId="2DD204A9" w14:textId="77777777" w:rsidR="00F86483" w:rsidRDefault="00F86483">
      <w:r>
        <w:t>• Theological Wordbook of the Old Testament (TWOT)</w:t>
      </w:r>
    </w:p>
    <w:p w14:paraId="21E93599" w14:textId="77777777" w:rsidR="00F86483" w:rsidRDefault="00F86483">
      <w:r>
        <w:t>• Gesenius' Hebrew-Chaldee Lexicon</w:t>
      </w:r>
    </w:p>
    <w:p w14:paraId="3156CDAA" w14:textId="0AB9E7C2" w:rsidR="004C5552" w:rsidRDefault="00F8648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6483"/>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0ECA"/>
  <w15:chartTrackingRefBased/>
  <w15:docId w15:val="{BA0251CA-5E19-4E5C-BFEA-23E9302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6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6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483"/>
    <w:rPr>
      <w:rFonts w:eastAsiaTheme="majorEastAsia" w:cstheme="majorBidi"/>
      <w:color w:val="272727" w:themeColor="text1" w:themeTint="D8"/>
    </w:rPr>
  </w:style>
  <w:style w:type="paragraph" w:styleId="Title">
    <w:name w:val="Title"/>
    <w:basedOn w:val="Normal"/>
    <w:next w:val="Normal"/>
    <w:link w:val="TitleChar"/>
    <w:uiPriority w:val="10"/>
    <w:qFormat/>
    <w:rsid w:val="00F86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483"/>
    <w:pPr>
      <w:spacing w:before="160"/>
      <w:jc w:val="center"/>
    </w:pPr>
    <w:rPr>
      <w:i/>
      <w:iCs/>
      <w:color w:val="404040" w:themeColor="text1" w:themeTint="BF"/>
    </w:rPr>
  </w:style>
  <w:style w:type="character" w:customStyle="1" w:styleId="QuoteChar">
    <w:name w:val="Quote Char"/>
    <w:basedOn w:val="DefaultParagraphFont"/>
    <w:link w:val="Quote"/>
    <w:uiPriority w:val="29"/>
    <w:rsid w:val="00F86483"/>
    <w:rPr>
      <w:i/>
      <w:iCs/>
      <w:color w:val="404040" w:themeColor="text1" w:themeTint="BF"/>
    </w:rPr>
  </w:style>
  <w:style w:type="paragraph" w:styleId="ListParagraph">
    <w:name w:val="List Paragraph"/>
    <w:basedOn w:val="Normal"/>
    <w:uiPriority w:val="34"/>
    <w:qFormat/>
    <w:rsid w:val="00F86483"/>
    <w:pPr>
      <w:ind w:left="720"/>
      <w:contextualSpacing/>
    </w:pPr>
  </w:style>
  <w:style w:type="character" w:styleId="IntenseEmphasis">
    <w:name w:val="Intense Emphasis"/>
    <w:basedOn w:val="DefaultParagraphFont"/>
    <w:uiPriority w:val="21"/>
    <w:qFormat/>
    <w:rsid w:val="00F86483"/>
    <w:rPr>
      <w:i/>
      <w:iCs/>
      <w:color w:val="2E74B5" w:themeColor="accent1" w:themeShade="BF"/>
    </w:rPr>
  </w:style>
  <w:style w:type="paragraph" w:styleId="IntenseQuote">
    <w:name w:val="Intense Quote"/>
    <w:basedOn w:val="Normal"/>
    <w:next w:val="Normal"/>
    <w:link w:val="IntenseQuoteChar"/>
    <w:uiPriority w:val="30"/>
    <w:qFormat/>
    <w:rsid w:val="00F864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6483"/>
    <w:rPr>
      <w:i/>
      <w:iCs/>
      <w:color w:val="2E74B5" w:themeColor="accent1" w:themeShade="BF"/>
    </w:rPr>
  </w:style>
  <w:style w:type="character" w:styleId="IntenseReference">
    <w:name w:val="Intense Reference"/>
    <w:basedOn w:val="DefaultParagraphFont"/>
    <w:uiPriority w:val="32"/>
    <w:qFormat/>
    <w:rsid w:val="00F864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