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2322" w14:textId="77777777" w:rsidR="000D5990" w:rsidRPr="000D5990" w:rsidRDefault="000D5990">
      <w:pPr>
        <w:rPr>
          <w:b/>
        </w:rPr>
      </w:pPr>
      <w:r w:rsidRPr="000D5990">
        <w:rPr>
          <w:b/>
        </w:rPr>
        <w:t>HOLY - ( qodesh , Strong's H6944 )</w:t>
      </w:r>
    </w:p>
    <w:p w14:paraId="0ED5490B" w14:textId="77777777" w:rsidR="000D5990" w:rsidRDefault="000D5990">
      <w:r w:rsidRPr="000D5990">
        <w:rPr>
          <w:b/>
        </w:rPr>
        <w:t>Summary:</w:t>
      </w:r>
    </w:p>
    <w:p w14:paraId="2F528D71" w14:textId="77777777" w:rsidR="000D5990" w:rsidRDefault="000D5990">
      <w:r>
        <w:t>The Hebrew noun qodesh signifies apartness, consecration, or sacredness. It designates someone, something, or a specific period of time that is set apart from common, everyday use and dedicated exclusively to God. In Exodus 35:2, this word describes the Sabbath day as "holiness" to the Lord, marking a sharp boundary between the work of the first six days and the absolute rest required on the seventh. Holiness in the Old Testament is not a vague mystical quality but a relational reality: that which is qodesh belongs entirely to God and must be treated with reverence.</w:t>
      </w:r>
    </w:p>
    <w:p w14:paraId="29338C33" w14:textId="77777777" w:rsidR="000D5990" w:rsidRDefault="000D5990"/>
    <w:p w14:paraId="52E59591" w14:textId="77777777" w:rsidR="000D5990" w:rsidRDefault="000D5990">
      <w:r w:rsidRPr="000D5990">
        <w:rPr>
          <w:b/>
        </w:rPr>
        <w:t>Full Study:</w:t>
      </w:r>
    </w:p>
    <w:p w14:paraId="5C77B1C2" w14:textId="77777777" w:rsidR="000D5990" w:rsidRDefault="000D5990"/>
    <w:p w14:paraId="3941E741" w14:textId="77777777" w:rsidR="000D5990" w:rsidRPr="000D5990" w:rsidRDefault="000D5990">
      <w:pPr>
        <w:rPr>
          <w:b/>
        </w:rPr>
      </w:pPr>
      <w:r w:rsidRPr="000D5990">
        <w:rPr>
          <w:b/>
        </w:rPr>
        <w:t>1. Word Picture / Background</w:t>
      </w:r>
    </w:p>
    <w:p w14:paraId="4E3AF48E" w14:textId="77777777" w:rsidR="000D5990" w:rsidRDefault="000D5990">
      <w:r>
        <w:t>The underlying root of qodesh is historically connected to the concept of cutting, dividing, or separating. This root suggests drawing a line or setting a boundary around an object, person, or time to separate it from the ordinary. In the ancient Near East, the boundary between the sacred and the common was absolute. A holy object was not necessarily made of different materials than a common one, but its ownership and purpose had changed. It was transferred from the realm of the ordinary (chol) to the realm of the divine. The visual image is that of a fence or a marked boundary that prevents encroachment or desecration.</w:t>
      </w:r>
    </w:p>
    <w:p w14:paraId="047DC7CB" w14:textId="77777777" w:rsidR="000D5990" w:rsidRDefault="000D5990"/>
    <w:p w14:paraId="3B53A666" w14:textId="77777777" w:rsidR="000D5990" w:rsidRPr="000D5990" w:rsidRDefault="000D5990">
      <w:pPr>
        <w:rPr>
          <w:b/>
        </w:rPr>
      </w:pPr>
      <w:r w:rsidRPr="000D5990">
        <w:rPr>
          <w:b/>
        </w:rPr>
        <w:t>2. Meaning / Lexical Definition</w:t>
      </w:r>
    </w:p>
    <w:p w14:paraId="3159CD5B" w14:textId="77777777" w:rsidR="000D5990" w:rsidRDefault="000D5990">
      <w:r>
        <w:t>• Qodesh is a masculine noun meaning "holiness," "sacredness," "consecration," or "a holy thing/place." Rather than describing an intrinsic moral quality within an object, it denotes a state of dedication and separation.</w:t>
      </w:r>
    </w:p>
    <w:p w14:paraId="60B82E3C" w14:textId="77777777" w:rsidR="000D5990" w:rsidRDefault="000D5990">
      <w:r>
        <w:t>• Status of Dedication: It designates things that belong exclusively to Yahweh and are removed from the sphere of profane or common use.</w:t>
      </w:r>
    </w:p>
    <w:p w14:paraId="34298509" w14:textId="77777777" w:rsidR="000D5990" w:rsidRDefault="000D5990">
      <w:r>
        <w:t>• The Sanctuary: In many contexts, qodesh refers to the tabernacle or temple itself, or the holy objects within them, often translated as "the sanctuary" or "holy things."</w:t>
      </w:r>
    </w:p>
    <w:p w14:paraId="053362A9" w14:textId="77777777" w:rsidR="000D5990" w:rsidRDefault="000D5990">
      <w:r>
        <w:t>• Linguistic Distinction: It is closely related to the verb qadash (to consecrate or make holy) and the adjective qadosh (holy). While the adjective describes the character of God or His people, the noun qodesh describes the quality of holiness itself or the concrete objects and times designated as holy.</w:t>
      </w:r>
    </w:p>
    <w:p w14:paraId="4066333E" w14:textId="77777777" w:rsidR="000D5990" w:rsidRDefault="000D5990"/>
    <w:p w14:paraId="4D3A76C2" w14:textId="77777777" w:rsidR="000D5990" w:rsidRPr="000D5990" w:rsidRDefault="000D5990">
      <w:pPr>
        <w:rPr>
          <w:b/>
        </w:rPr>
      </w:pPr>
      <w:r w:rsidRPr="000D5990">
        <w:rPr>
          <w:b/>
        </w:rPr>
        <w:t>3. Usage and Word Pictures</w:t>
      </w:r>
    </w:p>
    <w:p w14:paraId="5F59B94C" w14:textId="77777777" w:rsidR="000D5990" w:rsidRDefault="000D5990">
      <w:r>
        <w:t>Throughout the Old Testament, qodesh is applied to various elements of Israel's worship and life, serving as a reminder of God's distinctiveness:</w:t>
      </w:r>
    </w:p>
    <w:p w14:paraId="300C9FEA" w14:textId="77777777" w:rsidR="000D5990" w:rsidRDefault="000D5990">
      <w:r>
        <w:t>• Holy Space: The ground near the burning bush is "holy ground" (admat-qodesh) because of God's presence (Exodus 3:5).</w:t>
      </w:r>
    </w:p>
    <w:p w14:paraId="4DFD20E4" w14:textId="77777777" w:rsidR="000D5990" w:rsidRDefault="000D5990">
      <w:r>
        <w:t>• Holy Objects: The garments of the high priest, the anointing oil, and the vessels of the tabernacle are qodesh and cannot be replicated for ordinary use.</w:t>
      </w:r>
    </w:p>
    <w:p w14:paraId="739E155E" w14:textId="77777777" w:rsidR="000D5990" w:rsidRDefault="000D5990">
      <w:r>
        <w:t>• Holy Offerings: Sacrifices brought to the altar are designated as qodesh because they are given to God.</w:t>
      </w:r>
    </w:p>
    <w:p w14:paraId="538EBB55" w14:textId="77777777" w:rsidR="000D5990" w:rsidRDefault="000D5990">
      <w:r>
        <w:t>• The Ultimate Separation: The innermost room of the tabernacle is the "Holy of Holies" (qodesh qodashim), representing the highest degree of sacred separation, where only the high priest could enter once a year.</w:t>
      </w:r>
    </w:p>
    <w:p w14:paraId="41CBDF03" w14:textId="77777777" w:rsidR="000D5990" w:rsidRDefault="000D5990"/>
    <w:p w14:paraId="77B71B79" w14:textId="77777777" w:rsidR="000D5990" w:rsidRPr="000D5990" w:rsidRDefault="000D5990">
      <w:pPr>
        <w:rPr>
          <w:b/>
        </w:rPr>
      </w:pPr>
      <w:r w:rsidRPr="000D5990">
        <w:rPr>
          <w:b/>
        </w:rPr>
        <w:t>4. Theological Implications</w:t>
      </w:r>
    </w:p>
    <w:p w14:paraId="17E811F7" w14:textId="77777777" w:rsidR="000D5990" w:rsidRDefault="000D5990">
      <w:r>
        <w:t>The theological significance of qodesh is rooted in the character of God. God is the only being who is inherently holy; He is the source of all holiness. Therefore, nothing else can be qodesh on its own.</w:t>
      </w:r>
    </w:p>
    <w:p w14:paraId="4613B19C" w14:textId="77777777" w:rsidR="000D5990" w:rsidRDefault="000D5990">
      <w:r>
        <w:t>• Relational Holiness: Created things—whether people, places, or days—become holy only by being brought into relationship with God. They are holy because they belong to Him.</w:t>
      </w:r>
    </w:p>
    <w:p w14:paraId="6A0E8362" w14:textId="77777777" w:rsidR="000D5990" w:rsidRDefault="000D5990">
      <w:r>
        <w:t>• The Sacred-Common Distinction: Levitical theology divides the world into the holy (qodesh) and the common (chol). The common can be clean (tahor) or unclean (tame), but it must never mix with the holy. Violating this boundary results in defilement and judgment.</w:t>
      </w:r>
    </w:p>
    <w:p w14:paraId="25F9772C" w14:textId="77777777" w:rsidR="000D5990" w:rsidRDefault="000D5990">
      <w:r>
        <w:t>• Holiness of Time: The Sabbath is the first thing in scripture designated as holy. By claiming the seventh day as qodesh, God asserts His lordship over time itself, demonstrating that human life must be oriented around divine rhythm rather than continuous production.</w:t>
      </w:r>
    </w:p>
    <w:p w14:paraId="19EFD582" w14:textId="77777777" w:rsidR="000D5990" w:rsidRDefault="000D5990"/>
    <w:p w14:paraId="18C81533" w14:textId="77777777" w:rsidR="000D5990" w:rsidRPr="000D5990" w:rsidRDefault="000D5990">
      <w:pPr>
        <w:rPr>
          <w:b/>
        </w:rPr>
      </w:pPr>
      <w:r w:rsidRPr="000D5990">
        <w:rPr>
          <w:b/>
        </w:rPr>
        <w:t>5. Contextual Nuance in the Passage (Exodus 35:2)</w:t>
      </w:r>
    </w:p>
    <w:p w14:paraId="60E2E540" w14:textId="77777777" w:rsidR="000D5990" w:rsidRDefault="000D5990">
      <w:r>
        <w:t>In Exodus 35:2, Moses is addressing the congregation of Israel before they begin constructing the Tabernacle. He commands: "Work shall be done for six days, but the seventh day shall be a holy day (qodesh) for you, a Sabbath of solemn rest to the LORD."</w:t>
      </w:r>
    </w:p>
    <w:p w14:paraId="0FE3F6F3" w14:textId="77777777" w:rsidR="000D5990" w:rsidRDefault="000D5990">
      <w:r>
        <w:t>• The Tabernacle Connection: The placement of this Sabbath command is crucial. The work of building the Tabernacle—the very place where God's qodesh would dwell—was a holy task. Yet, the text establishes that even this sacred construction must halt on the Sabbath. The holiness of the day supersedes the holiness of the work.</w:t>
      </w:r>
    </w:p>
    <w:p w14:paraId="269CEBFE" w14:textId="77777777" w:rsidR="000D5990" w:rsidRDefault="000D5990">
      <w:r>
        <w:t>• The Divine Realm: The phrase "shall be a holy day for you" is literally "shall be holiness (qodesh) to you." It indicates that the day itself is marked by God's ownership. Treating the Sabbath as qodesh means respecting the boundary God has set, acknowledging that human productivity must bow to divine sovereignty. To violate this boundary by working is to treat the holy as common, an offense that carries the penalty of death.</w:t>
      </w:r>
    </w:p>
    <w:p w14:paraId="0AE2F081" w14:textId="77777777" w:rsidR="000D5990" w:rsidRDefault="000D5990"/>
    <w:p w14:paraId="5EA72F23" w14:textId="77777777" w:rsidR="000D5990" w:rsidRPr="000D5990" w:rsidRDefault="000D5990">
      <w:pPr>
        <w:rPr>
          <w:b/>
        </w:rPr>
      </w:pPr>
      <w:r w:rsidRPr="000D5990">
        <w:rPr>
          <w:b/>
        </w:rPr>
        <w:t>6. Key Uses in Other Verses (NKJV)</w:t>
      </w:r>
    </w:p>
    <w:p w14:paraId="37A93A89" w14:textId="77777777" w:rsidR="000D5990" w:rsidRDefault="000D5990">
      <w:r>
        <w:t>• Exodus 3:5: "Then He said, 'Do not draw near this place. Take your sandals off your feet, for the place where you stand is holy ground.'"</w:t>
      </w:r>
    </w:p>
    <w:p w14:paraId="51361D8E" w14:textId="77777777" w:rsidR="000D5990" w:rsidRDefault="000D5990">
      <w:r>
        <w:t>• Exodus 15:11: "Who is like You, O LORD, among the gods? Who is like You, glorious in holiness, fearful in praises, doing wonders?"</w:t>
      </w:r>
    </w:p>
    <w:p w14:paraId="61B6649D" w14:textId="77777777" w:rsidR="000D5990" w:rsidRDefault="000D5990">
      <w:r>
        <w:t>• Leviticus 10:10: "...that you may distinguish between holy and unholy, and between unclean and clean..."</w:t>
      </w:r>
    </w:p>
    <w:p w14:paraId="2FC795F9" w14:textId="77777777" w:rsidR="000D5990" w:rsidRDefault="000D5990">
      <w:r>
        <w:t>• Psalm 29:2: "Give unto the LORD the glory due to His name; worship the LORD in the beauty of holiness."</w:t>
      </w:r>
    </w:p>
    <w:p w14:paraId="72404273" w14:textId="77777777" w:rsidR="000D5990" w:rsidRDefault="000D5990"/>
    <w:p w14:paraId="514F3BB2" w14:textId="77777777" w:rsidR="000D5990" w:rsidRPr="000D5990" w:rsidRDefault="000D5990">
      <w:pPr>
        <w:rPr>
          <w:b/>
        </w:rPr>
      </w:pPr>
      <w:r w:rsidRPr="000D5990">
        <w:rPr>
          <w:b/>
        </w:rPr>
        <w:t>7. Other Relevant Insights</w:t>
      </w:r>
    </w:p>
    <w:p w14:paraId="7DFD2B86" w14:textId="77777777" w:rsidR="000D5990" w:rsidRDefault="000D5990">
      <w:r>
        <w:t>• The Septuagint Translation: The Greek Old Testament translates qodesh using the noun hagiasmos (holiness, sanctification) or the adjective hagios (holy). In the New Testament, these Greek terms are used to describe the church and individual believers, who are called "saints" (hagioi, or "holy ones") because they have been set apart by the Holy Spirit for God's service.</w:t>
      </w:r>
    </w:p>
    <w:p w14:paraId="36C7F303" w14:textId="77777777" w:rsidR="000D5990" w:rsidRDefault="000D5990">
      <w:r>
        <w:t>• Sanctified Living: Just as Israel had to guard the holiness of the Sabbath, New Testament believers are called to walk in holiness, recognizing that they themselves are the temple of God and have been bought with a price.</w:t>
      </w:r>
    </w:p>
    <w:p w14:paraId="530BAD2A" w14:textId="77777777" w:rsidR="000D5990" w:rsidRDefault="000D5990"/>
    <w:p w14:paraId="2DD43D5A" w14:textId="77777777" w:rsidR="000D5990" w:rsidRPr="000D5990" w:rsidRDefault="000D5990">
      <w:pPr>
        <w:rPr>
          <w:b/>
        </w:rPr>
      </w:pPr>
      <w:r w:rsidRPr="000D5990">
        <w:rPr>
          <w:b/>
        </w:rPr>
        <w:t>8. References</w:t>
      </w:r>
    </w:p>
    <w:p w14:paraId="32C56096" w14:textId="77777777" w:rsidR="000D5990" w:rsidRDefault="000D5990">
      <w:r>
        <w:t>• Brown, Driver, and Briggs Hebrew and English Lexicon</w:t>
      </w:r>
    </w:p>
    <w:p w14:paraId="6A8D0F0F" w14:textId="77777777" w:rsidR="000D5990" w:rsidRDefault="000D5990">
      <w:r>
        <w:t>• Koehler, Baumgartner, and Stamm Hebrew and Aramaic Lexicon of the Old Testament</w:t>
      </w:r>
    </w:p>
    <w:p w14:paraId="2B9F1EBD" w14:textId="77777777" w:rsidR="000D5990" w:rsidRDefault="000D5990">
      <w:r>
        <w:t>• Theological Wordbook of the Old Testament</w:t>
      </w:r>
    </w:p>
    <w:p w14:paraId="2BD4E22C" w14:textId="77777777" w:rsidR="000D5990" w:rsidRDefault="000D5990">
      <w:r>
        <w:t>• New International Dictionary of Old Testament Theology and Exegesis</w:t>
      </w:r>
    </w:p>
    <w:p w14:paraId="3E9932EF" w14:textId="0424F04E" w:rsidR="004C5552" w:rsidRDefault="000D599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90"/>
    <w:rsid w:val="00017747"/>
    <w:rsid w:val="00023A4A"/>
    <w:rsid w:val="0006763F"/>
    <w:rsid w:val="000C53AC"/>
    <w:rsid w:val="000D599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9F6B"/>
  <w15:chartTrackingRefBased/>
  <w15:docId w15:val="{AFC1FF00-3444-4A15-A605-44114818F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5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5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990"/>
    <w:rPr>
      <w:rFonts w:eastAsiaTheme="majorEastAsia" w:cstheme="majorBidi"/>
      <w:color w:val="272727" w:themeColor="text1" w:themeTint="D8"/>
    </w:rPr>
  </w:style>
  <w:style w:type="paragraph" w:styleId="Title">
    <w:name w:val="Title"/>
    <w:basedOn w:val="Normal"/>
    <w:next w:val="Normal"/>
    <w:link w:val="TitleChar"/>
    <w:uiPriority w:val="10"/>
    <w:qFormat/>
    <w:rsid w:val="000D5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990"/>
    <w:pPr>
      <w:spacing w:before="160"/>
      <w:jc w:val="center"/>
    </w:pPr>
    <w:rPr>
      <w:i/>
      <w:iCs/>
      <w:color w:val="404040" w:themeColor="text1" w:themeTint="BF"/>
    </w:rPr>
  </w:style>
  <w:style w:type="character" w:customStyle="1" w:styleId="QuoteChar">
    <w:name w:val="Quote Char"/>
    <w:basedOn w:val="DefaultParagraphFont"/>
    <w:link w:val="Quote"/>
    <w:uiPriority w:val="29"/>
    <w:rsid w:val="000D5990"/>
    <w:rPr>
      <w:i/>
      <w:iCs/>
      <w:color w:val="404040" w:themeColor="text1" w:themeTint="BF"/>
    </w:rPr>
  </w:style>
  <w:style w:type="paragraph" w:styleId="ListParagraph">
    <w:name w:val="List Paragraph"/>
    <w:basedOn w:val="Normal"/>
    <w:uiPriority w:val="34"/>
    <w:qFormat/>
    <w:rsid w:val="000D5990"/>
    <w:pPr>
      <w:ind w:left="720"/>
      <w:contextualSpacing/>
    </w:pPr>
  </w:style>
  <w:style w:type="character" w:styleId="IntenseEmphasis">
    <w:name w:val="Intense Emphasis"/>
    <w:basedOn w:val="DefaultParagraphFont"/>
    <w:uiPriority w:val="21"/>
    <w:qFormat/>
    <w:rsid w:val="000D5990"/>
    <w:rPr>
      <w:i/>
      <w:iCs/>
      <w:color w:val="2E74B5" w:themeColor="accent1" w:themeShade="BF"/>
    </w:rPr>
  </w:style>
  <w:style w:type="paragraph" w:styleId="IntenseQuote">
    <w:name w:val="Intense Quote"/>
    <w:basedOn w:val="Normal"/>
    <w:next w:val="Normal"/>
    <w:link w:val="IntenseQuoteChar"/>
    <w:uiPriority w:val="30"/>
    <w:qFormat/>
    <w:rsid w:val="000D59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5990"/>
    <w:rPr>
      <w:i/>
      <w:iCs/>
      <w:color w:val="2E74B5" w:themeColor="accent1" w:themeShade="BF"/>
    </w:rPr>
  </w:style>
  <w:style w:type="character" w:styleId="IntenseReference">
    <w:name w:val="Intense Reference"/>
    <w:basedOn w:val="DefaultParagraphFont"/>
    <w:uiPriority w:val="32"/>
    <w:qFormat/>
    <w:rsid w:val="000D59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5456</Characters>
  <Application>Microsoft Office Word</Application>
  <DocSecurity>0</DocSecurity>
  <Lines>45</Lines>
  <Paragraphs>12</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