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BEFD" w14:textId="77777777" w:rsidR="00EB17DB" w:rsidRPr="00EB17DB" w:rsidRDefault="00EB17DB">
      <w:pPr>
        <w:rPr>
          <w:b/>
        </w:rPr>
      </w:pPr>
      <w:r w:rsidRPr="00EB17DB">
        <w:rPr>
          <w:b/>
        </w:rPr>
        <w:t>SPIRIT - ( ruach , Strong's H7307 )</w:t>
      </w:r>
    </w:p>
    <w:p w14:paraId="5A89772D" w14:textId="77777777" w:rsidR="00EB17DB" w:rsidRDefault="00EB17DB">
      <w:r w:rsidRPr="00EB17DB">
        <w:rPr>
          <w:b/>
        </w:rPr>
        <w:t>Summary:</w:t>
      </w:r>
    </w:p>
    <w:p w14:paraId="4AE000CF" w14:textId="77777777" w:rsidR="00EB17DB" w:rsidRDefault="00EB17DB">
      <w:r>
        <w:t>In Exodus 35:21, the Hebrew word ruach refers to the inner seat of volition, motivation, and disposition that drives a person to action. In the context of building the tabernacle, it describes an internal, voluntary impulse where individuals were inwardly moved and made willing to contribute their possessions, skills, and labor to the work of the Lord. Rather than acting out of external compulsion or mere duty, their spirits were stirred and made willing by a generous, God-ward orientation.</w:t>
      </w:r>
    </w:p>
    <w:p w14:paraId="286843C1" w14:textId="77777777" w:rsidR="00EB17DB" w:rsidRDefault="00EB17DB"/>
    <w:p w14:paraId="588E80C0" w14:textId="77777777" w:rsidR="00EB17DB" w:rsidRDefault="00EB17DB">
      <w:r w:rsidRPr="00EB17DB">
        <w:rPr>
          <w:b/>
        </w:rPr>
        <w:t>Full Study:</w:t>
      </w:r>
    </w:p>
    <w:p w14:paraId="62923D49" w14:textId="77777777" w:rsidR="00EB17DB" w:rsidRDefault="00EB17DB"/>
    <w:p w14:paraId="5C19C520" w14:textId="77777777" w:rsidR="00EB17DB" w:rsidRPr="00EB17DB" w:rsidRDefault="00EB17DB">
      <w:pPr>
        <w:rPr>
          <w:b/>
        </w:rPr>
      </w:pPr>
      <w:r w:rsidRPr="00EB17DB">
        <w:rPr>
          <w:b/>
        </w:rPr>
        <w:t>1. Word Picture / Background</w:t>
      </w:r>
    </w:p>
    <w:p w14:paraId="0056AED5" w14:textId="77777777" w:rsidR="00EB17DB" w:rsidRDefault="00EB17DB">
      <w:r>
        <w:t>The noun ruach fundamentally denotes movement, particularly of air. Its basic meaning is breath, wind, or breeze. This physical phenomenon serves as a powerful metaphor for the invisible, powerful, and life-giving force within human beings and the cosmos. Just as the wind is unseen but its effects are powerful and unmistakable, so the ruach in a human being represents the invisible, dynamic center of life, energy, attitude, and will. In the ancient Near Eastern mindset, breath was the very principle of life; when the breath was active, there was vitality, movement, and purpose. In the context of Exodus 35:21, this invisible "wind" or "breath" of the human heart is stirred to action, manifesting as a willing and generous disposition.</w:t>
      </w:r>
    </w:p>
    <w:p w14:paraId="2EA38400" w14:textId="77777777" w:rsidR="00EB17DB" w:rsidRDefault="00EB17DB"/>
    <w:p w14:paraId="2809802B" w14:textId="77777777" w:rsidR="00EB17DB" w:rsidRPr="00EB17DB" w:rsidRDefault="00EB17DB">
      <w:pPr>
        <w:rPr>
          <w:b/>
        </w:rPr>
      </w:pPr>
      <w:r w:rsidRPr="00EB17DB">
        <w:rPr>
          <w:b/>
        </w:rPr>
        <w:t>2. Meaning / Lexical Definition</w:t>
      </w:r>
    </w:p>
    <w:p w14:paraId="423AEE9A" w14:textId="77777777" w:rsidR="00EB17DB" w:rsidRDefault="00EB17DB">
      <w:r>
        <w:t>The semantic range of ruach is broad, encompassing wind, breath, spirit (as the seat of emotion, mind, and will), and the Spirit of God. In passages concerning human disposition, it refers to the dominant impulse, attitude, or state of mind that governs behavior. In Exodus 35:21, it designates the seat of volition and willingness, describing a person's inner drive or motivation. When paired with the verb nadab (to make willing, liberal, or noble), ruach highlights an unforced, spontaneous eagerness to act or give. It represents the self-determining aspect of human personality that freely chooses to align with God's purposes.</w:t>
      </w:r>
    </w:p>
    <w:p w14:paraId="5ED43989" w14:textId="77777777" w:rsidR="00EB17DB" w:rsidRDefault="00EB17DB"/>
    <w:p w14:paraId="190BFA8C" w14:textId="77777777" w:rsidR="00EB17DB" w:rsidRPr="00EB17DB" w:rsidRDefault="00EB17DB">
      <w:pPr>
        <w:rPr>
          <w:b/>
        </w:rPr>
      </w:pPr>
      <w:r w:rsidRPr="00EB17DB">
        <w:rPr>
          <w:b/>
        </w:rPr>
        <w:t>3. Usage and Word Pictures</w:t>
      </w:r>
    </w:p>
    <w:p w14:paraId="7E0D818E" w14:textId="77777777" w:rsidR="00EB17DB" w:rsidRDefault="00EB17DB">
      <w:r>
        <w:t>Throughout the Old Testament, ruach is used in several distinct ways:</w:t>
      </w:r>
    </w:p>
    <w:p w14:paraId="3E2B1DAE" w14:textId="77777777" w:rsidR="00EB17DB" w:rsidRDefault="00EB17DB">
      <w:r>
        <w:t>• Cosmic Wind: The physical wind blowing across the earth, sent by God to bring judgment, relief, or physical change (Genesis 8:1; Exodus 14:21).</w:t>
      </w:r>
    </w:p>
    <w:p w14:paraId="60536C30" w14:textId="77777777" w:rsidR="00EB17DB" w:rsidRDefault="00EB17DB">
      <w:r>
        <w:t>• Breath of Life: The animating force given by God to living creatures, without which they die (Genesis 6:17; Psalm 104:29).</w:t>
      </w:r>
    </w:p>
    <w:p w14:paraId="3B3112F1" w14:textId="77777777" w:rsidR="00EB17DB" w:rsidRDefault="00EB17DB">
      <w:r>
        <w:t>• Seat of Emotion and Disposition: The locus of human feelings such as anger (Judges 8:3), anguish (Exodus 6:9), humility (Proverbs 16:19), or jealousy (Numbers 5:14).</w:t>
      </w:r>
    </w:p>
    <w:p w14:paraId="52DB0654" w14:textId="77777777" w:rsidR="00EB17DB" w:rsidRDefault="00EB17DB">
      <w:r>
        <w:t>• Divine Agency: The Spirit of God (Ruach Yahweh) who empowers individuals for specific tasks, prophetic speech, or leadership (Judges 3:10; Isaiah 61:1).</w:t>
      </w:r>
    </w:p>
    <w:p w14:paraId="0E8139FB" w14:textId="77777777" w:rsidR="00EB17DB" w:rsidRDefault="00EB17DB">
      <w:r>
        <w:t>The word picture in Exodus 35:21 is one of an inner breeze or current of willingness. The human spirit, which can often be stagnant, heavy, or resistant, is set in motion. The invisible force of a willing heart moves the hands and feet to bring gifts and labor to the sanctuary.</w:t>
      </w:r>
    </w:p>
    <w:p w14:paraId="44008B47" w14:textId="77777777" w:rsidR="00EB17DB" w:rsidRDefault="00EB17DB"/>
    <w:p w14:paraId="6D02FEA5" w14:textId="77777777" w:rsidR="00EB17DB" w:rsidRPr="00EB17DB" w:rsidRDefault="00EB17DB">
      <w:pPr>
        <w:rPr>
          <w:b/>
        </w:rPr>
      </w:pPr>
      <w:r w:rsidRPr="00EB17DB">
        <w:rPr>
          <w:b/>
        </w:rPr>
        <w:t>4. Theological Implications</w:t>
      </w:r>
    </w:p>
    <w:p w14:paraId="68390511" w14:textId="77777777" w:rsidR="00EB17DB" w:rsidRDefault="00EB17DB">
      <w:r>
        <w:t>The use of ruach in the context of the tabernacle construction reveals that true worship and service to God must originate from a free and willing inner life. God does not demand coerced obedience for the building of His dwelling place; instead, He seeks a community whose spirits are moved by grace and gratitude. This highlights the theological truth that external compliance is secondary to internal disposition. Furthermore, because ruach is ultimately a gift from God, the willingness of the people's spirits reflects a divine-human synergy: God's Spirit inspires, and the human spirit responds in freedom. This foreshadows the New Testament theology of giving, where "God loves a cheerful giver" (2 Corinthians 9:7) and service is rendered "not under compulsion."</w:t>
      </w:r>
    </w:p>
    <w:p w14:paraId="65C01243" w14:textId="77777777" w:rsidR="00EB17DB" w:rsidRDefault="00EB17DB"/>
    <w:p w14:paraId="7C95EFDB" w14:textId="77777777" w:rsidR="00EB17DB" w:rsidRPr="00EB17DB" w:rsidRDefault="00EB17DB">
      <w:pPr>
        <w:rPr>
          <w:b/>
        </w:rPr>
      </w:pPr>
      <w:r w:rsidRPr="00EB17DB">
        <w:rPr>
          <w:b/>
        </w:rPr>
        <w:t>5. Contextual Nuance in the Passage</w:t>
      </w:r>
    </w:p>
    <w:p w14:paraId="41E5C34D" w14:textId="77777777" w:rsidR="00EB17DB" w:rsidRDefault="00EB17DB">
      <w:r>
        <w:t>In Exodus 35:21, ruach works in parallel with "heart" (leb). The text states: "everyone came whose heart was stirred, and everyone whose spirit was willing." While the heart represents the seat of thoughts, intentions, and affections, the spirit (ruach) represents the energetic drive and volitional impulse that carries those thoughts into action. The nuance here is one of eager, unprompted initiative. The people had just been liberated from slavery in Egypt—a state where their labor was brutally coerced. Now, in building the tabernacle, their labor and giving are the exact opposite of slavery. Their ruach is free, noble, and self-moved, reflecting the character of a redeemed people who joyfully submit to their true King.</w:t>
      </w:r>
    </w:p>
    <w:p w14:paraId="6DEEA588" w14:textId="77777777" w:rsidR="00EB17DB" w:rsidRDefault="00EB17DB"/>
    <w:p w14:paraId="057660E0" w14:textId="77777777" w:rsidR="00EB17DB" w:rsidRPr="00EB17DB" w:rsidRDefault="00EB17DB">
      <w:pPr>
        <w:rPr>
          <w:b/>
        </w:rPr>
      </w:pPr>
      <w:r w:rsidRPr="00EB17DB">
        <w:rPr>
          <w:b/>
        </w:rPr>
        <w:t>6. Key Uses in Other Verses (NKJV)</w:t>
      </w:r>
    </w:p>
    <w:p w14:paraId="09BE7C09" w14:textId="77777777" w:rsidR="00EB17DB" w:rsidRDefault="00EB17DB">
      <w:r>
        <w:t>• Genesis 1:2 – "And the Spirit of God was hovering over the face of the waters."</w:t>
      </w:r>
    </w:p>
    <w:p w14:paraId="53B96B71" w14:textId="77777777" w:rsidR="00EB17DB" w:rsidRDefault="00EB17DB">
      <w:r>
        <w:t>• Psalm 51:10 – "Create in me a clean heart, O God, and renew a steadfast spirit within me."</w:t>
      </w:r>
    </w:p>
    <w:p w14:paraId="58838DA2" w14:textId="77777777" w:rsidR="00EB17DB" w:rsidRDefault="00EB17DB">
      <w:r>
        <w:t>• Psalm 51:12 – "Restore to me the joy of Your salvation, and uphold me by Your generous Spirit."</w:t>
      </w:r>
    </w:p>
    <w:p w14:paraId="42DD5DA3" w14:textId="77777777" w:rsidR="00EB17DB" w:rsidRDefault="00EB17DB">
      <w:r>
        <w:t>• Ezekiel 36:26 – "I will give you a new heart and put a new spirit within you; I will take the heart of stone out of your flesh and give you a heart of flesh."</w:t>
      </w:r>
    </w:p>
    <w:p w14:paraId="2B8367BB" w14:textId="77777777" w:rsidR="00EB17DB" w:rsidRDefault="00EB17DB">
      <w:r>
        <w:t>• Haggai 1:14 – "So the Lord stirred up the spirit of Zerubbabel... and the spirit of Joshua... and the spirit of all the remnant of the people; and they came and worked on the house of the Lord."</w:t>
      </w:r>
    </w:p>
    <w:p w14:paraId="0F126E17" w14:textId="77777777" w:rsidR="00EB17DB" w:rsidRDefault="00EB17DB"/>
    <w:p w14:paraId="58590A7F" w14:textId="77777777" w:rsidR="00EB17DB" w:rsidRPr="00EB17DB" w:rsidRDefault="00EB17DB">
      <w:pPr>
        <w:rPr>
          <w:b/>
        </w:rPr>
      </w:pPr>
      <w:r w:rsidRPr="00EB17DB">
        <w:rPr>
          <w:b/>
        </w:rPr>
        <w:t>7. Other Relevant Insights</w:t>
      </w:r>
    </w:p>
    <w:p w14:paraId="0FD54814" w14:textId="77777777" w:rsidR="00EB17DB" w:rsidRDefault="00EB17DB">
      <w:r>
        <w:t>The verbal root associated with the willingness of the spirit in this verse is nadab, which means to volunteer or offer willingly. In Hebrew, a noble or generous person is called a nadib. When the ruach is described as nadabah (willing or generous), it indicates that the spirit has risen above selfish calculation and survival instincts to act with nobility and open-handedness. This demonstrates that true generosity is not a matter of financial capability but of spiritual condition. A stirred heart and a willing spirit can transform ordinary material possessions into a holy sanctuary where the glory of God dwells.</w:t>
      </w:r>
    </w:p>
    <w:p w14:paraId="5F934BF4" w14:textId="77777777" w:rsidR="00EB17DB" w:rsidRDefault="00EB17DB"/>
    <w:p w14:paraId="13A4F963" w14:textId="77777777" w:rsidR="00EB17DB" w:rsidRPr="00EB17DB" w:rsidRDefault="00EB17DB">
      <w:pPr>
        <w:rPr>
          <w:b/>
        </w:rPr>
      </w:pPr>
      <w:r w:rsidRPr="00EB17DB">
        <w:rPr>
          <w:b/>
        </w:rPr>
        <w:t>8. References</w:t>
      </w:r>
    </w:p>
    <w:p w14:paraId="38723293" w14:textId="77777777" w:rsidR="00EB17DB" w:rsidRDefault="00EB17DB">
      <w:r>
        <w:t>• Brown, Francis, S.R. Driver, and Charles A. Briggs. The Brown-Driver-Briggs Hebrew and English Lexicon.</w:t>
      </w:r>
    </w:p>
    <w:p w14:paraId="12DAB9C7" w14:textId="77777777" w:rsidR="00EB17DB" w:rsidRDefault="00EB17DB">
      <w:r>
        <w:t>• Harris, R. Laird, Gleason L. Archer Jr., and Bruce K. Waltke. Theological Wordbook of the Old Testament.</w:t>
      </w:r>
    </w:p>
    <w:p w14:paraId="4A87AF73" w14:textId="77777777" w:rsidR="00EB17DB" w:rsidRDefault="00EB17DB">
      <w:r>
        <w:t>• Koehler, Ludwig, and Walter Baumgartner. The Hebrew and Aramaic Lexicon of the Old Testament.</w:t>
      </w:r>
    </w:p>
    <w:p w14:paraId="5EBE9AE9" w14:textId="5262A53E" w:rsidR="004C5552" w:rsidRDefault="00EB17D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17D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2E3EE"/>
  <w15:chartTrackingRefBased/>
  <w15:docId w15:val="{3A010802-BC6B-4F8B-839B-1E5A2F42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1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1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7DB"/>
    <w:rPr>
      <w:rFonts w:eastAsiaTheme="majorEastAsia" w:cstheme="majorBidi"/>
      <w:color w:val="272727" w:themeColor="text1" w:themeTint="D8"/>
    </w:rPr>
  </w:style>
  <w:style w:type="paragraph" w:styleId="Title">
    <w:name w:val="Title"/>
    <w:basedOn w:val="Normal"/>
    <w:next w:val="Normal"/>
    <w:link w:val="TitleChar"/>
    <w:uiPriority w:val="10"/>
    <w:qFormat/>
    <w:rsid w:val="00EB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7DB"/>
    <w:pPr>
      <w:spacing w:before="160"/>
      <w:jc w:val="center"/>
    </w:pPr>
    <w:rPr>
      <w:i/>
      <w:iCs/>
      <w:color w:val="404040" w:themeColor="text1" w:themeTint="BF"/>
    </w:rPr>
  </w:style>
  <w:style w:type="character" w:customStyle="1" w:styleId="QuoteChar">
    <w:name w:val="Quote Char"/>
    <w:basedOn w:val="DefaultParagraphFont"/>
    <w:link w:val="Quote"/>
    <w:uiPriority w:val="29"/>
    <w:rsid w:val="00EB17DB"/>
    <w:rPr>
      <w:i/>
      <w:iCs/>
      <w:color w:val="404040" w:themeColor="text1" w:themeTint="BF"/>
    </w:rPr>
  </w:style>
  <w:style w:type="paragraph" w:styleId="ListParagraph">
    <w:name w:val="List Paragraph"/>
    <w:basedOn w:val="Normal"/>
    <w:uiPriority w:val="34"/>
    <w:qFormat/>
    <w:rsid w:val="00EB17DB"/>
    <w:pPr>
      <w:ind w:left="720"/>
      <w:contextualSpacing/>
    </w:pPr>
  </w:style>
  <w:style w:type="character" w:styleId="IntenseEmphasis">
    <w:name w:val="Intense Emphasis"/>
    <w:basedOn w:val="DefaultParagraphFont"/>
    <w:uiPriority w:val="21"/>
    <w:qFormat/>
    <w:rsid w:val="00EB17DB"/>
    <w:rPr>
      <w:i/>
      <w:iCs/>
      <w:color w:val="2E74B5" w:themeColor="accent1" w:themeShade="BF"/>
    </w:rPr>
  </w:style>
  <w:style w:type="paragraph" w:styleId="IntenseQuote">
    <w:name w:val="Intense Quote"/>
    <w:basedOn w:val="Normal"/>
    <w:next w:val="Normal"/>
    <w:link w:val="IntenseQuoteChar"/>
    <w:uiPriority w:val="30"/>
    <w:qFormat/>
    <w:rsid w:val="00EB17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17DB"/>
    <w:rPr>
      <w:i/>
      <w:iCs/>
      <w:color w:val="2E74B5" w:themeColor="accent1" w:themeShade="BF"/>
    </w:rPr>
  </w:style>
  <w:style w:type="character" w:styleId="IntenseReference">
    <w:name w:val="Intense Reference"/>
    <w:basedOn w:val="DefaultParagraphFont"/>
    <w:uiPriority w:val="32"/>
    <w:qFormat/>
    <w:rsid w:val="00EB17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