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EEB1" w14:textId="77777777" w:rsidR="005833EC" w:rsidRPr="005833EC" w:rsidRDefault="005833EC">
      <w:pPr>
        <w:rPr>
          <w:b/>
        </w:rPr>
      </w:pPr>
      <w:r w:rsidRPr="005833EC">
        <w:rPr>
          <w:b/>
        </w:rPr>
        <w:t>OFFERING - ( tenuphah , Strong's H8573 )</w:t>
      </w:r>
    </w:p>
    <w:p w14:paraId="02BC4BA9" w14:textId="77777777" w:rsidR="005833EC" w:rsidRDefault="005833EC">
      <w:r w:rsidRPr="005833EC">
        <w:rPr>
          <w:b/>
        </w:rPr>
        <w:t>Summary:</w:t>
      </w:r>
    </w:p>
    <w:p w14:paraId="3B431F7D" w14:textId="77777777" w:rsidR="005833EC" w:rsidRDefault="005833EC">
      <w:r>
        <w:t>The Hebrew noun tenuphah refers to a "wave offering," a gift dedicated to God through a specific physical gesture of waving or brandishing. In Exodus 35:22, it describes the spontaneous, open-handed dedication of gold jewelry by a willing-hearted people for the construction of the Tabernacle. This act of waving the gold before the Lord symbolized transferring ownership of their personal treasures to God, turning earthly wealth into holy vessels for His dwelling.</w:t>
      </w:r>
    </w:p>
    <w:p w14:paraId="5E380A6B" w14:textId="77777777" w:rsidR="005833EC" w:rsidRDefault="005833EC"/>
    <w:p w14:paraId="0F48F823" w14:textId="77777777" w:rsidR="005833EC" w:rsidRDefault="005833EC">
      <w:r w:rsidRPr="005833EC">
        <w:rPr>
          <w:b/>
        </w:rPr>
        <w:t>Full Study:</w:t>
      </w:r>
    </w:p>
    <w:p w14:paraId="7FF3A1F9" w14:textId="77777777" w:rsidR="005833EC" w:rsidRDefault="005833EC"/>
    <w:p w14:paraId="659C3359" w14:textId="77777777" w:rsidR="005833EC" w:rsidRPr="005833EC" w:rsidRDefault="005833EC">
      <w:pPr>
        <w:rPr>
          <w:b/>
        </w:rPr>
      </w:pPr>
      <w:r w:rsidRPr="005833EC">
        <w:rPr>
          <w:b/>
        </w:rPr>
        <w:t>1. Word Picture / Background</w:t>
      </w:r>
    </w:p>
    <w:p w14:paraId="75C3712C" w14:textId="77777777" w:rsidR="005833EC" w:rsidRDefault="005833EC">
      <w:r>
        <w:t>The word tenuphah derives from the verb nuph, which means to wave, swing, shake, or brandish. The physical motion associated with a tenuphah traditionally involved moving the offering toward the altar and back again, or waving it side to side. This action dynamically illustrated the presentation of the gift to God and His subsequent acceptance and designation of it for sacred use. It was a visual demonstration of the boundary crossing between the common and the holy.</w:t>
      </w:r>
    </w:p>
    <w:p w14:paraId="6946F852" w14:textId="77777777" w:rsidR="005833EC" w:rsidRDefault="005833EC"/>
    <w:p w14:paraId="47C758F1" w14:textId="77777777" w:rsidR="005833EC" w:rsidRPr="005833EC" w:rsidRDefault="005833EC">
      <w:pPr>
        <w:rPr>
          <w:b/>
        </w:rPr>
      </w:pPr>
      <w:r w:rsidRPr="005833EC">
        <w:rPr>
          <w:b/>
        </w:rPr>
        <w:t>2. Meaning / Lexical Definition</w:t>
      </w:r>
    </w:p>
    <w:p w14:paraId="6C0967E5" w14:textId="77777777" w:rsidR="005833EC" w:rsidRDefault="005833EC">
      <w:r>
        <w:t>• Tenuphah designates a wave offering, a brandishing, or a consecrated gift. While frequently used to describe specific portions of animal sacrifices designated for the priests, it also denotes general freewill offerings of raw materials—such as gold, silver, and bronze—dedicated to the construction of the sanctuary. It signifies an offering that has been formally set apart, presented, and dedicated to the Lord.</w:t>
      </w:r>
    </w:p>
    <w:p w14:paraId="1C74DAD3" w14:textId="77777777" w:rsidR="005833EC" w:rsidRDefault="005833EC"/>
    <w:p w14:paraId="51845219" w14:textId="77777777" w:rsidR="005833EC" w:rsidRPr="005833EC" w:rsidRDefault="005833EC">
      <w:pPr>
        <w:rPr>
          <w:b/>
        </w:rPr>
      </w:pPr>
      <w:r w:rsidRPr="005833EC">
        <w:rPr>
          <w:b/>
        </w:rPr>
        <w:t>3. Usage and Word Pictures</w:t>
      </w:r>
    </w:p>
    <w:p w14:paraId="68D8C088" w14:textId="77777777" w:rsidR="005833EC" w:rsidRDefault="005833EC">
      <w:r>
        <w:t>The image of waving an offering captures a public, visible transfer of ownership. Rather than quietly dropping their gold into a collection chest, the donors physically presented their jewelry before the Lord. The waving motion pictures a dynamic, celebratory transaction where the giver joyfully releases their personal wealth into the hands of the living God, acknowledging His ultimate ownership of all things. It portrays a faith that is active, visible, and unashamed.</w:t>
      </w:r>
    </w:p>
    <w:p w14:paraId="7E7A55CE" w14:textId="77777777" w:rsidR="005833EC" w:rsidRDefault="005833EC"/>
    <w:p w14:paraId="07E8C5BE" w14:textId="77777777" w:rsidR="005833EC" w:rsidRPr="005833EC" w:rsidRDefault="005833EC">
      <w:pPr>
        <w:rPr>
          <w:b/>
        </w:rPr>
      </w:pPr>
      <w:r w:rsidRPr="005833EC">
        <w:rPr>
          <w:b/>
        </w:rPr>
        <w:t>4. Theological Implications</w:t>
      </w:r>
    </w:p>
    <w:p w14:paraId="7E7BBA07" w14:textId="77777777" w:rsidR="005833EC" w:rsidRDefault="005833EC">
      <w:r>
        <w:t>The tenuphah highlights the theology of consecration and stewardship. The gold jewelry brought by the Israelites was likely acquired from Egypt during the Exodus. By waving these personal adornments as a tenuphah, the people redeemed their wealth from self-glorification and dedicated it to the glory of Yahweh. It demonstrates that resources once used for personal vanity can be sanctified and repurposed for divine service. It also underscores that God does not merely want our remnants; He desires the active, intentional dedication of our finest possessions.</w:t>
      </w:r>
    </w:p>
    <w:p w14:paraId="70387183" w14:textId="77777777" w:rsidR="005833EC" w:rsidRDefault="005833EC"/>
    <w:p w14:paraId="6527EDCD" w14:textId="77777777" w:rsidR="005833EC" w:rsidRPr="005833EC" w:rsidRDefault="005833EC">
      <w:pPr>
        <w:rPr>
          <w:b/>
        </w:rPr>
      </w:pPr>
      <w:r w:rsidRPr="005833EC">
        <w:rPr>
          <w:b/>
        </w:rPr>
        <w:t>5. Contextual Nuance in the Passage</w:t>
      </w:r>
    </w:p>
    <w:p w14:paraId="72E43230" w14:textId="77777777" w:rsidR="005833EC" w:rsidRDefault="005833EC">
      <w:r>
        <w:t>In Exodus 35:22, the tenuphah is characterized by voluntariness and a "willing heart." This was not a compulsory tax but a spontaneous expression of gratitude and devotion. Men and women alike waved their earrings, nose rings, and necklaces before the Lord. The context emphasizes that the external physical presentation of the gold was an outward reflection of an inward, cheerful surrender to God's work, providing the raw materials needed to construct the place of His dwelling among them.</w:t>
      </w:r>
    </w:p>
    <w:p w14:paraId="6BA8A1FA" w14:textId="77777777" w:rsidR="005833EC" w:rsidRDefault="005833EC"/>
    <w:p w14:paraId="1D311472" w14:textId="77777777" w:rsidR="005833EC" w:rsidRPr="005833EC" w:rsidRDefault="005833EC">
      <w:pPr>
        <w:rPr>
          <w:b/>
        </w:rPr>
      </w:pPr>
      <w:r w:rsidRPr="005833EC">
        <w:rPr>
          <w:b/>
        </w:rPr>
        <w:t>6. Key Uses in Other Verses (NKJV)</w:t>
      </w:r>
    </w:p>
    <w:p w14:paraId="77C04D2C" w14:textId="77777777" w:rsidR="005833EC" w:rsidRDefault="005833EC">
      <w:r>
        <w:t>• Exodus 29:27 - "And you shall sanctify the breast of the wave offering..."</w:t>
      </w:r>
    </w:p>
    <w:p w14:paraId="4B9D6FED" w14:textId="77777777" w:rsidR="005833EC" w:rsidRDefault="005833EC">
      <w:r>
        <w:t>• Leviticus 7:30 - "...that the breast may be waved as a wave offering before the Lord."</w:t>
      </w:r>
    </w:p>
    <w:p w14:paraId="37B025E7" w14:textId="77777777" w:rsidR="005833EC" w:rsidRDefault="005833EC">
      <w:r>
        <w:t>• Leviticus 23:15 - "...from the day that you brought the sheaf of the wave offering..."</w:t>
      </w:r>
    </w:p>
    <w:p w14:paraId="64B3630A" w14:textId="77777777" w:rsidR="005833EC" w:rsidRDefault="005833EC">
      <w:r>
        <w:t>• Numbers 8:11 - "...and Aaron shall offer the Levites before the Lord as an offering from the children of Israel..."</w:t>
      </w:r>
    </w:p>
    <w:p w14:paraId="6E80C35E" w14:textId="77777777" w:rsidR="005833EC" w:rsidRDefault="005833EC"/>
    <w:p w14:paraId="47F7F672" w14:textId="77777777" w:rsidR="005833EC" w:rsidRPr="005833EC" w:rsidRDefault="005833EC">
      <w:pPr>
        <w:rPr>
          <w:b/>
        </w:rPr>
      </w:pPr>
      <w:r w:rsidRPr="005833EC">
        <w:rPr>
          <w:b/>
        </w:rPr>
        <w:t>7. Other Relevant Insights</w:t>
      </w:r>
    </w:p>
    <w:p w14:paraId="55534F8C" w14:textId="77777777" w:rsidR="005833EC" w:rsidRDefault="005833EC">
      <w:r>
        <w:t>A helpful distinction exists between tenuphah (wave offering) and terumah (heave offering, Strong's H8641). While both denote dedicated gifts, terumah comes from a root meaning "to be high" or "lifted up," emphasizing a vertical movement of raising the gift up to God. Tenuphah emphasizes a horizontal swinging or waving motion. Together, they represent the complete surrender of the gift to the heavenly King, acknowledging His sovereignty in every direction.</w:t>
      </w:r>
    </w:p>
    <w:p w14:paraId="6E495CD1" w14:textId="77777777" w:rsidR="005833EC" w:rsidRDefault="005833EC"/>
    <w:p w14:paraId="6EDD77C6" w14:textId="77777777" w:rsidR="005833EC" w:rsidRPr="005833EC" w:rsidRDefault="005833EC">
      <w:pPr>
        <w:rPr>
          <w:b/>
        </w:rPr>
      </w:pPr>
      <w:r w:rsidRPr="005833EC">
        <w:rPr>
          <w:b/>
        </w:rPr>
        <w:t>8. References</w:t>
      </w:r>
    </w:p>
    <w:p w14:paraId="21769C1A" w14:textId="77777777" w:rsidR="005833EC" w:rsidRDefault="005833EC">
      <w:r>
        <w:t>• Brown, Driver, Briggs Hebrew and English Lexicon</w:t>
      </w:r>
    </w:p>
    <w:p w14:paraId="229315CC" w14:textId="77777777" w:rsidR="005833EC" w:rsidRDefault="005833EC">
      <w:r>
        <w:t>• Theological Wordbook of the Old Testament</w:t>
      </w:r>
    </w:p>
    <w:p w14:paraId="4DCDD1E3" w14:textId="77777777" w:rsidR="005833EC" w:rsidRDefault="005833EC">
      <w:r>
        <w:t>• Hebrew and Aramaic Lexicon of the Old Testament</w:t>
      </w:r>
    </w:p>
    <w:p w14:paraId="23950555" w14:textId="6BF9CFCC" w:rsidR="004C5552" w:rsidRDefault="005833EC">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33EC"/>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CD9A"/>
  <w15:chartTrackingRefBased/>
  <w15:docId w15:val="{6DC6753F-114A-4C6B-B144-D598A34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3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3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3EC"/>
    <w:rPr>
      <w:rFonts w:eastAsiaTheme="majorEastAsia" w:cstheme="majorBidi"/>
      <w:color w:val="272727" w:themeColor="text1" w:themeTint="D8"/>
    </w:rPr>
  </w:style>
  <w:style w:type="paragraph" w:styleId="Title">
    <w:name w:val="Title"/>
    <w:basedOn w:val="Normal"/>
    <w:next w:val="Normal"/>
    <w:link w:val="TitleChar"/>
    <w:uiPriority w:val="10"/>
    <w:qFormat/>
    <w:rsid w:val="0058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3EC"/>
    <w:pPr>
      <w:spacing w:before="160"/>
      <w:jc w:val="center"/>
    </w:pPr>
    <w:rPr>
      <w:i/>
      <w:iCs/>
      <w:color w:val="404040" w:themeColor="text1" w:themeTint="BF"/>
    </w:rPr>
  </w:style>
  <w:style w:type="character" w:customStyle="1" w:styleId="QuoteChar">
    <w:name w:val="Quote Char"/>
    <w:basedOn w:val="DefaultParagraphFont"/>
    <w:link w:val="Quote"/>
    <w:uiPriority w:val="29"/>
    <w:rsid w:val="005833EC"/>
    <w:rPr>
      <w:i/>
      <w:iCs/>
      <w:color w:val="404040" w:themeColor="text1" w:themeTint="BF"/>
    </w:rPr>
  </w:style>
  <w:style w:type="paragraph" w:styleId="ListParagraph">
    <w:name w:val="List Paragraph"/>
    <w:basedOn w:val="Normal"/>
    <w:uiPriority w:val="34"/>
    <w:qFormat/>
    <w:rsid w:val="005833EC"/>
    <w:pPr>
      <w:ind w:left="720"/>
      <w:contextualSpacing/>
    </w:pPr>
  </w:style>
  <w:style w:type="character" w:styleId="IntenseEmphasis">
    <w:name w:val="Intense Emphasis"/>
    <w:basedOn w:val="DefaultParagraphFont"/>
    <w:uiPriority w:val="21"/>
    <w:qFormat/>
    <w:rsid w:val="005833EC"/>
    <w:rPr>
      <w:i/>
      <w:iCs/>
      <w:color w:val="2E74B5" w:themeColor="accent1" w:themeShade="BF"/>
    </w:rPr>
  </w:style>
  <w:style w:type="paragraph" w:styleId="IntenseQuote">
    <w:name w:val="Intense Quote"/>
    <w:basedOn w:val="Normal"/>
    <w:next w:val="Normal"/>
    <w:link w:val="IntenseQuoteChar"/>
    <w:uiPriority w:val="30"/>
    <w:qFormat/>
    <w:rsid w:val="005833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33EC"/>
    <w:rPr>
      <w:i/>
      <w:iCs/>
      <w:color w:val="2E74B5" w:themeColor="accent1" w:themeShade="BF"/>
    </w:rPr>
  </w:style>
  <w:style w:type="character" w:styleId="IntenseReference">
    <w:name w:val="Intense Reference"/>
    <w:basedOn w:val="DefaultParagraphFont"/>
    <w:uiPriority w:val="32"/>
    <w:qFormat/>
    <w:rsid w:val="005833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