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AC7D" w14:textId="77777777" w:rsidR="00AF5A4A" w:rsidRPr="00AF5A4A" w:rsidRDefault="00AF5A4A">
      <w:pPr>
        <w:rPr>
          <w:b/>
        </w:rPr>
      </w:pPr>
      <w:r w:rsidRPr="00AF5A4A">
        <w:rPr>
          <w:b/>
        </w:rPr>
        <w:t>CALLED - ( qara , Strong's H7121 )</w:t>
      </w:r>
    </w:p>
    <w:p w14:paraId="1645F58A" w14:textId="77777777" w:rsidR="00AF5A4A" w:rsidRDefault="00AF5A4A">
      <w:r w:rsidRPr="00AF5A4A">
        <w:rPr>
          <w:b/>
        </w:rPr>
        <w:t>Summary:</w:t>
      </w:r>
    </w:p>
    <w:p w14:paraId="1986064F" w14:textId="77777777" w:rsidR="00AF5A4A" w:rsidRDefault="00AF5A4A">
      <w:r>
        <w:t>The Hebrew verb qara basically means to call out, summon, or designate. When used with the phrase "by name," as it is in Exodus 35:30, it carries the profound weight of divine selection, personal invitation, and sovereign commissioning. In this passage, God does not merely ask for skilled volunteers to build His dwelling place; He specifically identifies, names, and authorizes Bezalel for this sacred task. This demonstrates that God's work must be done by God's designated people, equipped by His Spirit, and called according to His precise plan.</w:t>
      </w:r>
    </w:p>
    <w:p w14:paraId="10DCE899" w14:textId="77777777" w:rsidR="00AF5A4A" w:rsidRDefault="00AF5A4A"/>
    <w:p w14:paraId="2CF71DC1" w14:textId="77777777" w:rsidR="00AF5A4A" w:rsidRDefault="00AF5A4A">
      <w:r w:rsidRPr="00AF5A4A">
        <w:rPr>
          <w:b/>
        </w:rPr>
        <w:t>Full Study:</w:t>
      </w:r>
    </w:p>
    <w:p w14:paraId="0A2B04EF" w14:textId="77777777" w:rsidR="00AF5A4A" w:rsidRDefault="00AF5A4A"/>
    <w:p w14:paraId="69525069" w14:textId="77777777" w:rsidR="00AF5A4A" w:rsidRPr="00AF5A4A" w:rsidRDefault="00AF5A4A">
      <w:pPr>
        <w:rPr>
          <w:b/>
        </w:rPr>
      </w:pPr>
      <w:r w:rsidRPr="00AF5A4A">
        <w:rPr>
          <w:b/>
        </w:rPr>
        <w:t>1. Word Picture / Background</w:t>
      </w:r>
    </w:p>
    <w:p w14:paraId="3B34E8F4" w14:textId="77777777" w:rsidR="00AF5A4A" w:rsidRDefault="00AF5A4A">
      <w:r>
        <w:t>In the ancient Near East, to call someone by name was an act of sovereignty, intimacy, and destiny. To name something or someone was to assert authority over them and to define their essence and purpose. When a monarch called a subject "by name," it was a formal summons to a specific office or royal task, conveying both the status of the chosen individual and the authority of the king. In the biblical landscape, when Yahweh calls an individual by name, it highlights His intimate knowledge of the person, His sovereign ownership, and His specific ordination of that person for a unique role in redemptive history.</w:t>
      </w:r>
    </w:p>
    <w:p w14:paraId="723431CC" w14:textId="77777777" w:rsidR="00AF5A4A" w:rsidRDefault="00AF5A4A"/>
    <w:p w14:paraId="2D673456" w14:textId="77777777" w:rsidR="00AF5A4A" w:rsidRPr="00AF5A4A" w:rsidRDefault="00AF5A4A">
      <w:pPr>
        <w:rPr>
          <w:b/>
        </w:rPr>
      </w:pPr>
      <w:r w:rsidRPr="00AF5A4A">
        <w:rPr>
          <w:b/>
        </w:rPr>
        <w:t>2. Meaning / Lexical Definition</w:t>
      </w:r>
    </w:p>
    <w:p w14:paraId="65349EB8" w14:textId="77777777" w:rsidR="00AF5A4A" w:rsidRDefault="00AF5A4A">
      <w:r>
        <w:t>The verb qara is a fundamental Hebrew root occurring over 700 times in the Old Testament. Its primary semantic range includes:</w:t>
      </w:r>
    </w:p>
    <w:p w14:paraId="2B21C63F" w14:textId="77777777" w:rsidR="00AF5A4A" w:rsidRDefault="00AF5A4A">
      <w:r>
        <w:t>• To cry out or proclaim aloud.</w:t>
      </w:r>
    </w:p>
    <w:p w14:paraId="4538688A" w14:textId="77777777" w:rsidR="00AF5A4A" w:rsidRDefault="00AF5A4A">
      <w:r>
        <w:t>• To summon or invite someone to a specific place or meeting.</w:t>
      </w:r>
    </w:p>
    <w:p w14:paraId="6578DD40" w14:textId="77777777" w:rsidR="00AF5A4A" w:rsidRDefault="00AF5A4A">
      <w:r>
        <w:t>• To name or designate a person, place, or object.</w:t>
      </w:r>
    </w:p>
    <w:p w14:paraId="149B0D09" w14:textId="77777777" w:rsidR="00AF5A4A" w:rsidRDefault="00AF5A4A"/>
    <w:p w14:paraId="39E22C73" w14:textId="77777777" w:rsidR="00AF5A4A" w:rsidRDefault="00AF5A4A">
      <w:r>
        <w:t>In Exodus 35:30, the verb is in the Qal perfect form, indicating a completed, definitive action of God. Combined with the prepositional phrase be-shem ("by name"), the lexical meaning shifts from a general proclamation to a highly specific, personal appointment. God has singled out Bezalel, nominating him as the master craftsman of the Tabernacle.</w:t>
      </w:r>
    </w:p>
    <w:p w14:paraId="29A8D575" w14:textId="77777777" w:rsidR="00AF5A4A" w:rsidRDefault="00AF5A4A"/>
    <w:p w14:paraId="39D6C2CD" w14:textId="77777777" w:rsidR="00AF5A4A" w:rsidRPr="00AF5A4A" w:rsidRDefault="00AF5A4A">
      <w:pPr>
        <w:rPr>
          <w:b/>
        </w:rPr>
      </w:pPr>
      <w:r w:rsidRPr="00AF5A4A">
        <w:rPr>
          <w:b/>
        </w:rPr>
        <w:t>3. Usage and Word Pictures</w:t>
      </w:r>
    </w:p>
    <w:p w14:paraId="267CAA38" w14:textId="77777777" w:rsidR="00AF5A4A" w:rsidRDefault="00AF5A4A">
      <w:r>
        <w:t>Throughout the Old Testament, qara is used in several vivid ways that illuminate its meaning:</w:t>
      </w:r>
    </w:p>
    <w:p w14:paraId="5E1EBD44" w14:textId="77777777" w:rsidR="00AF5A4A" w:rsidRDefault="00AF5A4A">
      <w:r>
        <w:t>• Creation and Order: In Genesis 1, God calls (qara) the light Day and the darkness Night. Here, calling is an act of establishing order, identity, and functional boundaries.</w:t>
      </w:r>
    </w:p>
    <w:p w14:paraId="41751979" w14:textId="77777777" w:rsidR="00AF5A4A" w:rsidRDefault="00AF5A4A">
      <w:r>
        <w:t>• Covenantal Relationship: God calls Abram out of Ur and calls Israel as His possession. This usage depicts a summoning that rescues, separates, and consecrates a people to Himself.</w:t>
      </w:r>
    </w:p>
    <w:p w14:paraId="5B484B0D" w14:textId="77777777" w:rsidR="00AF5A4A" w:rsidRDefault="00AF5A4A">
      <w:r>
        <w:t>• Prophetic and Royal Commissioning: Prophets and foreign kings are called by name before their birth. This paints a word picture of a divine herald whispering or shouting a specific name, marking that person out from the crowd for royal service.</w:t>
      </w:r>
    </w:p>
    <w:p w14:paraId="219EC87A" w14:textId="77777777" w:rsidR="00AF5A4A" w:rsidRDefault="00AF5A4A"/>
    <w:p w14:paraId="6B205FCE" w14:textId="77777777" w:rsidR="00AF5A4A" w:rsidRPr="00AF5A4A" w:rsidRDefault="00AF5A4A">
      <w:pPr>
        <w:rPr>
          <w:b/>
        </w:rPr>
      </w:pPr>
      <w:r w:rsidRPr="00AF5A4A">
        <w:rPr>
          <w:b/>
        </w:rPr>
        <w:t>4. Theological Implications</w:t>
      </w:r>
    </w:p>
    <w:p w14:paraId="60ABAB1F" w14:textId="77777777" w:rsidR="00AF5A4A" w:rsidRDefault="00AF5A4A">
      <w:r>
        <w:t>The theological weight of qara in the context of the Tabernacle is immense:</w:t>
      </w:r>
    </w:p>
    <w:p w14:paraId="616C5DCD" w14:textId="77777777" w:rsidR="00AF5A4A" w:rsidRDefault="00AF5A4A">
      <w:r>
        <w:t>• Sovereign Initiative: Human talent is not the starting point for God's work. The initiative begins with God's sovereign call. Bezalel did not apply for the job; God called him.</w:t>
      </w:r>
    </w:p>
    <w:p w14:paraId="0515683B" w14:textId="77777777" w:rsidR="00AF5A4A" w:rsidRDefault="00AF5A4A">
      <w:r>
        <w:t>• Grace and Giftedness: The divine call is immediately paired with divine empowerment. Whom God calls, He equips. In the surrounding context, God fills Bezalel with the Spirit of God in wisdom, understanding, and knowledge.</w:t>
      </w:r>
    </w:p>
    <w:p w14:paraId="086EA250" w14:textId="77777777" w:rsidR="00AF5A4A" w:rsidRDefault="00AF5A4A">
      <w:r>
        <w:t>• Representation: Bezalel, of the tribe of Judah, represents the community. God's specific call of one individual serves the corporate worship of the entire nation.</w:t>
      </w:r>
    </w:p>
    <w:p w14:paraId="45B99870" w14:textId="77777777" w:rsidR="00AF5A4A" w:rsidRDefault="00AF5A4A"/>
    <w:p w14:paraId="1634B5DE" w14:textId="77777777" w:rsidR="00AF5A4A" w:rsidRPr="00AF5A4A" w:rsidRDefault="00AF5A4A">
      <w:pPr>
        <w:rPr>
          <w:b/>
        </w:rPr>
      </w:pPr>
      <w:r w:rsidRPr="00AF5A4A">
        <w:rPr>
          <w:b/>
        </w:rPr>
        <w:t>5. Contextual Nuance in the Passage</w:t>
      </w:r>
    </w:p>
    <w:p w14:paraId="06D7F5D6" w14:textId="77777777" w:rsidR="00AF5A4A" w:rsidRDefault="00AF5A4A">
      <w:r>
        <w:t>In Exodus 35:30, Moses is speaking to the congregation of Israel. The Tabernacle project was a massive community endeavor, requiring free-will offerings from everyone. However, to prevent chaos and ensure that the earthly dwelling of God perfectly reflected the heavenly pattern, God established a clear line of leadership. By declaring that the Lord "has called by name Bezalel," Moses legitimizes Bezalel's authority. The community is to submit to Bezalel's direction not because of his personal ambition, but because of his divine appointment. The use of qara here serves as a divine seal of approval on the leadership and artistic direction of the Tabernacle.</w:t>
      </w:r>
    </w:p>
    <w:p w14:paraId="3B7153B9" w14:textId="77777777" w:rsidR="00AF5A4A" w:rsidRDefault="00AF5A4A"/>
    <w:p w14:paraId="3EBA543E" w14:textId="77777777" w:rsidR="00AF5A4A" w:rsidRPr="00AF5A4A" w:rsidRDefault="00AF5A4A">
      <w:pPr>
        <w:rPr>
          <w:b/>
        </w:rPr>
      </w:pPr>
      <w:r w:rsidRPr="00AF5A4A">
        <w:rPr>
          <w:b/>
        </w:rPr>
        <w:t>6. Key Uses in Other Verses (NKJV)</w:t>
      </w:r>
    </w:p>
    <w:p w14:paraId="1210772E" w14:textId="77777777" w:rsidR="00AF5A4A" w:rsidRDefault="00AF5A4A">
      <w:r>
        <w:t>• Genesis 1:5 – "God called the light Day, and the darkness He called Night."</w:t>
      </w:r>
    </w:p>
    <w:p w14:paraId="79B5C82B" w14:textId="77777777" w:rsidR="00AF5A4A" w:rsidRDefault="00AF5A4A">
      <w:r>
        <w:t>• Exodus 31:2 – "See, I have called by name Bezalel the son of Uri, the son of Hur, of the tribe of Judah."</w:t>
      </w:r>
    </w:p>
    <w:p w14:paraId="519DA76B" w14:textId="77777777" w:rsidR="00AF5A4A" w:rsidRDefault="00AF5A4A">
      <w:r>
        <w:t>• Isaiah 43:1 – "But now, thus says the LORD, who created you, O Jacob, and He who formed you, O Israel: 'Fear not, for I have redeemed you; I have called you by your name; You are Mine.'"</w:t>
      </w:r>
    </w:p>
    <w:p w14:paraId="6C307230" w14:textId="77777777" w:rsidR="00AF5A4A" w:rsidRDefault="00AF5A4A">
      <w:r>
        <w:t>• Isaiah 45:3 – "I will give you the treasures of darkness and hidden riches of secret places, that you may know that I, the LORD, Who call you by your name, am the God of Israel."</w:t>
      </w:r>
    </w:p>
    <w:p w14:paraId="32B2EE65" w14:textId="77777777" w:rsidR="00AF5A4A" w:rsidRDefault="00AF5A4A"/>
    <w:p w14:paraId="159340D5" w14:textId="77777777" w:rsidR="00AF5A4A" w:rsidRPr="00AF5A4A" w:rsidRDefault="00AF5A4A">
      <w:pPr>
        <w:rPr>
          <w:b/>
        </w:rPr>
      </w:pPr>
      <w:r w:rsidRPr="00AF5A4A">
        <w:rPr>
          <w:b/>
        </w:rPr>
        <w:t>7. Other Relevant Insights</w:t>
      </w:r>
    </w:p>
    <w:p w14:paraId="776C489F" w14:textId="77777777" w:rsidR="00AF5A4A" w:rsidRDefault="00AF5A4A">
      <w:r>
        <w:t>The New Testament equivalent of this concept is often expressed by the Greek verb kaleo (and its derivatives like klesis, calling). Just as Bezalel was called by name and filled with the Spirit for artistic and practical service under the Old Covenant, so New Testament believers are called by name, redeemed, and gifted by the Holy Spirit for the building up of the Church, which is the temple of the living God. The pattern of the Spirit-filled, divinely called artisan in Exodus foreshadows the spiritual gifts given to every believer for the edification of the body of Christ.</w:t>
      </w:r>
    </w:p>
    <w:p w14:paraId="5C787FD2" w14:textId="77777777" w:rsidR="00AF5A4A" w:rsidRDefault="00AF5A4A"/>
    <w:p w14:paraId="6173D09D" w14:textId="77777777" w:rsidR="00AF5A4A" w:rsidRPr="00AF5A4A" w:rsidRDefault="00AF5A4A">
      <w:pPr>
        <w:rPr>
          <w:b/>
        </w:rPr>
      </w:pPr>
      <w:r w:rsidRPr="00AF5A4A">
        <w:rPr>
          <w:b/>
        </w:rPr>
        <w:t>8. References</w:t>
      </w:r>
    </w:p>
    <w:p w14:paraId="1414DCAD" w14:textId="77777777" w:rsidR="00AF5A4A" w:rsidRDefault="00AF5A4A">
      <w:r>
        <w:t>• Brown, Driver, Briggs. Hebrew and English Lexicon of the Old Testament.</w:t>
      </w:r>
    </w:p>
    <w:p w14:paraId="17AAA07D" w14:textId="77777777" w:rsidR="00AF5A4A" w:rsidRDefault="00AF5A4A">
      <w:r>
        <w:t>• Harris, Archer, Waltke. Theological Wordbook of the Old Testament.</w:t>
      </w:r>
    </w:p>
    <w:p w14:paraId="0C72D2BC" w14:textId="77777777" w:rsidR="00AF5A4A" w:rsidRDefault="00AF5A4A">
      <w:r>
        <w:t>• Koehler, Baumgartner. Hebrew and Aramaic Lexicon of the Old Testament.</w:t>
      </w:r>
    </w:p>
    <w:p w14:paraId="163D91B2" w14:textId="2C0B3BAF" w:rsidR="004C5552" w:rsidRDefault="00AF5A4A">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AF5A4A"/>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15965"/>
  <w15:chartTrackingRefBased/>
  <w15:docId w15:val="{4E52A295-3F79-4FCD-A3B3-C8910E4E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5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5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A4A"/>
    <w:rPr>
      <w:rFonts w:eastAsiaTheme="majorEastAsia" w:cstheme="majorBidi"/>
      <w:color w:val="272727" w:themeColor="text1" w:themeTint="D8"/>
    </w:rPr>
  </w:style>
  <w:style w:type="paragraph" w:styleId="Title">
    <w:name w:val="Title"/>
    <w:basedOn w:val="Normal"/>
    <w:next w:val="Normal"/>
    <w:link w:val="TitleChar"/>
    <w:uiPriority w:val="10"/>
    <w:qFormat/>
    <w:rsid w:val="00AF5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A4A"/>
    <w:pPr>
      <w:spacing w:before="160"/>
      <w:jc w:val="center"/>
    </w:pPr>
    <w:rPr>
      <w:i/>
      <w:iCs/>
      <w:color w:val="404040" w:themeColor="text1" w:themeTint="BF"/>
    </w:rPr>
  </w:style>
  <w:style w:type="character" w:customStyle="1" w:styleId="QuoteChar">
    <w:name w:val="Quote Char"/>
    <w:basedOn w:val="DefaultParagraphFont"/>
    <w:link w:val="Quote"/>
    <w:uiPriority w:val="29"/>
    <w:rsid w:val="00AF5A4A"/>
    <w:rPr>
      <w:i/>
      <w:iCs/>
      <w:color w:val="404040" w:themeColor="text1" w:themeTint="BF"/>
    </w:rPr>
  </w:style>
  <w:style w:type="paragraph" w:styleId="ListParagraph">
    <w:name w:val="List Paragraph"/>
    <w:basedOn w:val="Normal"/>
    <w:uiPriority w:val="34"/>
    <w:qFormat/>
    <w:rsid w:val="00AF5A4A"/>
    <w:pPr>
      <w:ind w:left="720"/>
      <w:contextualSpacing/>
    </w:pPr>
  </w:style>
  <w:style w:type="character" w:styleId="IntenseEmphasis">
    <w:name w:val="Intense Emphasis"/>
    <w:basedOn w:val="DefaultParagraphFont"/>
    <w:uiPriority w:val="21"/>
    <w:qFormat/>
    <w:rsid w:val="00AF5A4A"/>
    <w:rPr>
      <w:i/>
      <w:iCs/>
      <w:color w:val="2E74B5" w:themeColor="accent1" w:themeShade="BF"/>
    </w:rPr>
  </w:style>
  <w:style w:type="paragraph" w:styleId="IntenseQuote">
    <w:name w:val="Intense Quote"/>
    <w:basedOn w:val="Normal"/>
    <w:next w:val="Normal"/>
    <w:link w:val="IntenseQuoteChar"/>
    <w:uiPriority w:val="30"/>
    <w:qFormat/>
    <w:rsid w:val="00AF5A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5A4A"/>
    <w:rPr>
      <w:i/>
      <w:iCs/>
      <w:color w:val="2E74B5" w:themeColor="accent1" w:themeShade="BF"/>
    </w:rPr>
  </w:style>
  <w:style w:type="character" w:styleId="IntenseReference">
    <w:name w:val="Intense Reference"/>
    <w:basedOn w:val="DefaultParagraphFont"/>
    <w:uiPriority w:val="32"/>
    <w:qFormat/>
    <w:rsid w:val="00AF5A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