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04AC" w14:textId="77777777" w:rsidR="00996EC3" w:rsidRPr="00996EC3" w:rsidRDefault="00996EC3">
      <w:pPr>
        <w:rPr>
          <w:b/>
        </w:rPr>
      </w:pPr>
      <w:r w:rsidRPr="00996EC3">
        <w:rPr>
          <w:b/>
        </w:rPr>
        <w:t>TEACH - ( yarah , Strong's H3384 )</w:t>
      </w:r>
    </w:p>
    <w:p w14:paraId="34D383F6" w14:textId="77777777" w:rsidR="00996EC3" w:rsidRDefault="00996EC3">
      <w:r w:rsidRPr="00996EC3">
        <w:rPr>
          <w:b/>
        </w:rPr>
        <w:t>Summary:</w:t>
      </w:r>
    </w:p>
    <w:p w14:paraId="748D24F9" w14:textId="77777777" w:rsidR="00996EC3" w:rsidRDefault="00996EC3">
      <w:r>
        <w:t>The Hebrew verb yarah fundamentally means to cast, shoot, or throw, which carries the vivid word picture of aiming an arrow at a target or pouring down rain. In the Hifil stem, it shifts metaphorically to mean "to direct, point out, instruct, or teach." In Exodus 35:34, yarah refers to the divine capacity given to Bezalel and Aholiab to instruct others in the intricate crafts of the Tabernacle. This highlights that teaching is not merely an intellectual transfer of information, but a divinely bestowed grace that aims at a specific target—equipping God's people to construct a dwelling place for His presence.</w:t>
      </w:r>
    </w:p>
    <w:p w14:paraId="066A9C74" w14:textId="77777777" w:rsidR="00996EC3" w:rsidRDefault="00996EC3"/>
    <w:p w14:paraId="0F47399E" w14:textId="77777777" w:rsidR="00996EC3" w:rsidRDefault="00996EC3">
      <w:r w:rsidRPr="00996EC3">
        <w:rPr>
          <w:b/>
        </w:rPr>
        <w:t>Full Study:</w:t>
      </w:r>
    </w:p>
    <w:p w14:paraId="78586789" w14:textId="77777777" w:rsidR="00996EC3" w:rsidRDefault="00996EC3"/>
    <w:p w14:paraId="0A3A33A7" w14:textId="77777777" w:rsidR="00996EC3" w:rsidRPr="00996EC3" w:rsidRDefault="00996EC3">
      <w:pPr>
        <w:rPr>
          <w:b/>
        </w:rPr>
      </w:pPr>
      <w:r w:rsidRPr="00996EC3">
        <w:rPr>
          <w:b/>
        </w:rPr>
        <w:t>1. Word Picture / Background</w:t>
      </w:r>
    </w:p>
    <w:p w14:paraId="48A09A8A" w14:textId="77777777" w:rsidR="00996EC3" w:rsidRDefault="00996EC3">
      <w:r>
        <w:t xml:space="preserve">The verb yarah has its roots in ancient agricultural and nomadic life. In its simple form (the Qal stem), it means to throw or cast (like casting lots or laying a foundation stone) or to shoot arrows (as an archer aiming at a target). It also relates to the falling of rain (the "early rain" or yoreh comes from this root), which waters the dry earth and makes it fruitful. </w:t>
      </w:r>
    </w:p>
    <w:p w14:paraId="6E51D5D5" w14:textId="77777777" w:rsidR="00996EC3" w:rsidRDefault="00996EC3"/>
    <w:p w14:paraId="341B5B8B" w14:textId="77777777" w:rsidR="00996EC3" w:rsidRDefault="00996EC3">
      <w:r>
        <w:t>When applied to teaching (yarah in the Hifil stem), these physical actions provide a rich word picture. To teach is to "aim" instruction at a specific target so that it hits the mark in the student's heart and mind. It is also like rain falling upon dry ground, nourishing and cultivating skill, wisdom, and understanding in the learner.</w:t>
      </w:r>
    </w:p>
    <w:p w14:paraId="77BF134E" w14:textId="77777777" w:rsidR="00996EC3" w:rsidRDefault="00996EC3"/>
    <w:p w14:paraId="614ECEFB" w14:textId="77777777" w:rsidR="00996EC3" w:rsidRPr="00996EC3" w:rsidRDefault="00996EC3">
      <w:pPr>
        <w:rPr>
          <w:b/>
        </w:rPr>
      </w:pPr>
      <w:r w:rsidRPr="00996EC3">
        <w:rPr>
          <w:b/>
        </w:rPr>
        <w:t>2. Meaning / Lexical Definition</w:t>
      </w:r>
    </w:p>
    <w:p w14:paraId="5FFCAC67" w14:textId="77777777" w:rsidR="00996EC3" w:rsidRDefault="00996EC3">
      <w:r>
        <w:t>• Basic Meaning: To throw, shoot, cast; (in the Hifil) to point out, direct, teach, instruct.</w:t>
      </w:r>
    </w:p>
    <w:p w14:paraId="64641D35" w14:textId="77777777" w:rsidR="00996EC3" w:rsidRDefault="00996EC3">
      <w:r>
        <w:t>• Semantic Range:</w:t>
      </w:r>
    </w:p>
    <w:p w14:paraId="679E648F" w14:textId="77777777" w:rsidR="00996EC3" w:rsidRDefault="00996EC3">
      <w:r>
        <w:t>• To shoot arrows (1 Samuel 20:36).</w:t>
      </w:r>
    </w:p>
    <w:p w14:paraId="791C2F38" w14:textId="77777777" w:rsidR="00996EC3" w:rsidRDefault="00996EC3">
      <w:r>
        <w:t>• To cast or lay down foundations (Job 38:6).</w:t>
      </w:r>
    </w:p>
    <w:p w14:paraId="125CEC99" w14:textId="77777777" w:rsidR="00996EC3" w:rsidRDefault="00996EC3">
      <w:r>
        <w:t>• To point out or direct a path (Genesis 46:28).</w:t>
      </w:r>
    </w:p>
    <w:p w14:paraId="2EF6F0AB" w14:textId="77777777" w:rsidR="00996EC3" w:rsidRDefault="00996EC3">
      <w:r>
        <w:t>• To instruct, teach, or guide in a specific path, duty, or skill (Exodus 4:12; Psalm 27:11).</w:t>
      </w:r>
    </w:p>
    <w:p w14:paraId="68600BA6" w14:textId="77777777" w:rsidR="00996EC3" w:rsidRDefault="00996EC3">
      <w:r>
        <w:t>• Derivatives: This verb is the direct etymological root of the noun torah (law, instruction, or direction), which represents the authoritative guidance of Yahweh for His covenant people.</w:t>
      </w:r>
    </w:p>
    <w:p w14:paraId="22F30638" w14:textId="77777777" w:rsidR="00996EC3" w:rsidRDefault="00996EC3"/>
    <w:p w14:paraId="6A1893FA" w14:textId="77777777" w:rsidR="00996EC3" w:rsidRPr="00996EC3" w:rsidRDefault="00996EC3">
      <w:pPr>
        <w:rPr>
          <w:b/>
        </w:rPr>
      </w:pPr>
      <w:r w:rsidRPr="00996EC3">
        <w:rPr>
          <w:b/>
        </w:rPr>
        <w:t>3. Usage and Word Pictures</w:t>
      </w:r>
    </w:p>
    <w:p w14:paraId="324AED5E" w14:textId="77777777" w:rsidR="00996EC3" w:rsidRDefault="00996EC3">
      <w:r>
        <w:t>The transition from "shooting an arrow" to "teaching" illustrates the ancient Hebrew concept of instruction. Teaching is not aimless talking; it is directional and purposeful. A teacher is like an archer who carefully aims the truth at the target of the student's life. If the instruction is received, the student "hits the mark" of godly living or skilled craftsmanship.</w:t>
      </w:r>
    </w:p>
    <w:p w14:paraId="133A2F7C" w14:textId="77777777" w:rsidR="00996EC3" w:rsidRDefault="00996EC3"/>
    <w:p w14:paraId="7429DE14" w14:textId="77777777" w:rsidR="00996EC3" w:rsidRDefault="00996EC3">
      <w:r>
        <w:t>The connection to rain further portrays teaching as a life-giving, refreshing influence. Moses used this imagery in Deuteronomy 32:2: "Let my teaching drop as the rain, my speech distill as the dew." True instruction saturates the mind and produces the fruit of obedience and skill.</w:t>
      </w:r>
    </w:p>
    <w:p w14:paraId="0FF8197C" w14:textId="77777777" w:rsidR="00996EC3" w:rsidRDefault="00996EC3"/>
    <w:p w14:paraId="7582CE71" w14:textId="77777777" w:rsidR="00996EC3" w:rsidRPr="00996EC3" w:rsidRDefault="00996EC3">
      <w:pPr>
        <w:rPr>
          <w:b/>
        </w:rPr>
      </w:pPr>
      <w:r w:rsidRPr="00996EC3">
        <w:rPr>
          <w:b/>
        </w:rPr>
        <w:t>4. Theological Implications</w:t>
      </w:r>
    </w:p>
    <w:p w14:paraId="6F95F0A2" w14:textId="77777777" w:rsidR="00996EC3" w:rsidRDefault="00996EC3">
      <w:r>
        <w:t xml:space="preserve">Theologically, yarah emphasizes that ultimate instruction originates with God. </w:t>
      </w:r>
    </w:p>
    <w:p w14:paraId="6F140B27" w14:textId="77777777" w:rsidR="00996EC3" w:rsidRDefault="00996EC3">
      <w:r>
        <w:t>• God as the Primary Teacher: God is the one who teaches humans how to live, work, and worship. He teaches Moses what to say (Exodus 4:12) and teaches sinners His way (Psalm 25:8).</w:t>
      </w:r>
    </w:p>
    <w:p w14:paraId="447AB51E" w14:textId="77777777" w:rsidR="00996EC3" w:rsidRDefault="00996EC3">
      <w:r>
        <w:t>• The Origin of Skills: In the Old Testament, artistic, mechanical, and technical skills are not viewed as purely human achievements. They are spiritual endowments. By linking the ability to teach (yarah) with the filling of the Spirit of God (Exodus 35:31), the text establishes that pedagogical ability—especially in the service of the Lord—is a divine gift.</w:t>
      </w:r>
    </w:p>
    <w:p w14:paraId="4186E28C" w14:textId="77777777" w:rsidR="00996EC3" w:rsidRDefault="00996EC3">
      <w:r>
        <w:t>• Connection to Torah: Since torah derives from yarah, biblical teaching is essentially the transmission of God's direct instruction. To teach is to point others toward God’s standards, helping them walk in His straight path rather than wandering aimlessly.</w:t>
      </w:r>
    </w:p>
    <w:p w14:paraId="23FE1FEE" w14:textId="77777777" w:rsidR="00996EC3" w:rsidRDefault="00996EC3"/>
    <w:p w14:paraId="3992C31C" w14:textId="77777777" w:rsidR="00996EC3" w:rsidRPr="00996EC3" w:rsidRDefault="00996EC3">
      <w:pPr>
        <w:rPr>
          <w:b/>
        </w:rPr>
      </w:pPr>
      <w:r w:rsidRPr="00996EC3">
        <w:rPr>
          <w:b/>
        </w:rPr>
        <w:t>5. Contextual Nuance in the Passage</w:t>
      </w:r>
    </w:p>
    <w:p w14:paraId="19711515" w14:textId="77777777" w:rsidR="00996EC3" w:rsidRDefault="00996EC3">
      <w:r>
        <w:t>In Exodus 35:34, the setting is the construction of the Tabernacle. God has filled Bezalel and Aholiab with wisdom, understanding, and knowledge in all manner of workmanship (Exodus 35:31-33). However, the monumental task of building the Tabernacle could not be accomplished by two men alone. They needed to mobilize an entire community of artisans.</w:t>
      </w:r>
    </w:p>
    <w:p w14:paraId="6B813BC7" w14:textId="77777777" w:rsidR="00996EC3" w:rsidRDefault="00996EC3"/>
    <w:p w14:paraId="7AAA3B56" w14:textId="77777777" w:rsidR="00996EC3" w:rsidRDefault="00996EC3">
      <w:r>
        <w:t>Therefore, God "put in his heart the ability to teach." The Hebrew construction lerot (the Hifil infinitive construct of yarah) indicates purpose and divine enablement. God did not just give them artistic talent; He gave them the communication skills, patience, and leadership to instruct, guide, and "aim" other workers toward the precise patterns revealed on the mountain. The ability to teach was the key to multiplying the ministry and completing the sanctuary.</w:t>
      </w:r>
    </w:p>
    <w:p w14:paraId="4EB38279" w14:textId="77777777" w:rsidR="00996EC3" w:rsidRDefault="00996EC3"/>
    <w:p w14:paraId="5DBF2E9C" w14:textId="77777777" w:rsidR="00996EC3" w:rsidRPr="00996EC3" w:rsidRDefault="00996EC3">
      <w:pPr>
        <w:rPr>
          <w:b/>
        </w:rPr>
      </w:pPr>
      <w:r w:rsidRPr="00996EC3">
        <w:rPr>
          <w:b/>
        </w:rPr>
        <w:t>6. Key Uses in Other Verses (NKJV)</w:t>
      </w:r>
    </w:p>
    <w:p w14:paraId="4F565E33" w14:textId="77777777" w:rsidR="00996EC3" w:rsidRDefault="00996EC3">
      <w:r>
        <w:t>• Genesis 46:28: "Then he sent Judah before him to Joseph, to point out [H3384, lerot] the way before him to Goshen." (Here the verb means to guide or show the physical direction).</w:t>
      </w:r>
    </w:p>
    <w:p w14:paraId="2F1CDD4D" w14:textId="77777777" w:rsidR="00996EC3" w:rsidRDefault="00996EC3">
      <w:r>
        <w:t>• Exodus 4:12: "Now therefore, go, and I will be with your mouth and teach [H3384, wehoratika] you what you shall say." (God promises to direct Moses' speech).</w:t>
      </w:r>
    </w:p>
    <w:p w14:paraId="25EADC87" w14:textId="77777777" w:rsidR="00996EC3" w:rsidRDefault="00996EC3">
      <w:r>
        <w:t>• Psalm 27:11: "Teach [H3384, horeni] me Your way, O Lord, and lead me in a smooth path, because of my enemies." (The psalmist asks God to point out the right path of life).</w:t>
      </w:r>
    </w:p>
    <w:p w14:paraId="2FC75E3E" w14:textId="77777777" w:rsidR="00996EC3" w:rsidRDefault="00996EC3">
      <w:r>
        <w:t>• Isaiah 2:3: "He will teach [H3384, weyorenu] us His ways, and we shall walk in His paths." (A messianic prophecy of God instructing the nations in the end times).</w:t>
      </w:r>
    </w:p>
    <w:p w14:paraId="0F199E3B" w14:textId="77777777" w:rsidR="00996EC3" w:rsidRDefault="00996EC3"/>
    <w:p w14:paraId="4C8C7D72" w14:textId="77777777" w:rsidR="00996EC3" w:rsidRPr="00996EC3" w:rsidRDefault="00996EC3">
      <w:pPr>
        <w:rPr>
          <w:b/>
        </w:rPr>
      </w:pPr>
      <w:r w:rsidRPr="00996EC3">
        <w:rPr>
          <w:b/>
        </w:rPr>
        <w:t>7. Other Relevant Insights</w:t>
      </w:r>
    </w:p>
    <w:p w14:paraId="3A6E7B5B" w14:textId="77777777" w:rsidR="00996EC3" w:rsidRDefault="00996EC3">
      <w:r>
        <w:t>• Multiplication of Ministry: The inclusion of yarah in the Tabernacle narrative serves as an early Old Testament pattern of the principle found in 2 Timothy 2:2. God gives gifts to leaders not so they can monopolize the work, but so they can teach and equip others to join in the labor.</w:t>
      </w:r>
    </w:p>
    <w:p w14:paraId="1D165976" w14:textId="77777777" w:rsidR="00996EC3" w:rsidRDefault="00996EC3">
      <w:r>
        <w:t>• Heart-Centered Teaching: The text notes that God put the ability to teach "in his heart" (be-libbo). In biblical thought, the heart is the seat of the will, intellect, and emotions. True teaching is not a detached, clinical lecture; it flows from a heart that has been supernaturally prepared, motivated, and aligned by God.</w:t>
      </w:r>
    </w:p>
    <w:p w14:paraId="355AD7DB" w14:textId="77777777" w:rsidR="00996EC3" w:rsidRDefault="00996EC3"/>
    <w:p w14:paraId="203A07B2" w14:textId="77777777" w:rsidR="00996EC3" w:rsidRPr="00996EC3" w:rsidRDefault="00996EC3">
      <w:pPr>
        <w:rPr>
          <w:b/>
        </w:rPr>
      </w:pPr>
      <w:r w:rsidRPr="00996EC3">
        <w:rPr>
          <w:b/>
        </w:rPr>
        <w:t>8. References</w:t>
      </w:r>
    </w:p>
    <w:p w14:paraId="2EE3E0DB" w14:textId="77777777" w:rsidR="00996EC3" w:rsidRDefault="00996EC3">
      <w:r>
        <w:t>• Brown, Francis, S.R. Driver, and Charles A. Briggs. The Brown-Driver-Briggs Hebrew and English Lexicon.</w:t>
      </w:r>
    </w:p>
    <w:p w14:paraId="6DCACBF6" w14:textId="77777777" w:rsidR="00996EC3" w:rsidRDefault="00996EC3">
      <w:r>
        <w:t>• Harris, R. Laird, Gleason L. Archer Jr., and Bruce K. Waltke. Theological Wordbook of the Old Testament.</w:t>
      </w:r>
    </w:p>
    <w:p w14:paraId="3F2FD7F3" w14:textId="77777777" w:rsidR="00996EC3" w:rsidRDefault="00996EC3">
      <w:r>
        <w:t>• Koehler, Ludwig, and Walter Baumgartner. The Hebrew and Aramaic Lexicon of the Old Testament.</w:t>
      </w:r>
    </w:p>
    <w:p w14:paraId="7C59D638" w14:textId="21574AB9" w:rsidR="004C5552" w:rsidRDefault="00996EC3">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96EC3"/>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E2D0"/>
  <w15:chartTrackingRefBased/>
  <w15:docId w15:val="{B4797448-2348-4D6F-8357-6E53E2E1F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6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6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C3"/>
    <w:rPr>
      <w:rFonts w:eastAsiaTheme="majorEastAsia" w:cstheme="majorBidi"/>
      <w:color w:val="272727" w:themeColor="text1" w:themeTint="D8"/>
    </w:rPr>
  </w:style>
  <w:style w:type="paragraph" w:styleId="Title">
    <w:name w:val="Title"/>
    <w:basedOn w:val="Normal"/>
    <w:next w:val="Normal"/>
    <w:link w:val="TitleChar"/>
    <w:uiPriority w:val="10"/>
    <w:qFormat/>
    <w:rsid w:val="00996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C3"/>
    <w:pPr>
      <w:spacing w:before="160"/>
      <w:jc w:val="center"/>
    </w:pPr>
    <w:rPr>
      <w:i/>
      <w:iCs/>
      <w:color w:val="404040" w:themeColor="text1" w:themeTint="BF"/>
    </w:rPr>
  </w:style>
  <w:style w:type="character" w:customStyle="1" w:styleId="QuoteChar">
    <w:name w:val="Quote Char"/>
    <w:basedOn w:val="DefaultParagraphFont"/>
    <w:link w:val="Quote"/>
    <w:uiPriority w:val="29"/>
    <w:rsid w:val="00996EC3"/>
    <w:rPr>
      <w:i/>
      <w:iCs/>
      <w:color w:val="404040" w:themeColor="text1" w:themeTint="BF"/>
    </w:rPr>
  </w:style>
  <w:style w:type="paragraph" w:styleId="ListParagraph">
    <w:name w:val="List Paragraph"/>
    <w:basedOn w:val="Normal"/>
    <w:uiPriority w:val="34"/>
    <w:qFormat/>
    <w:rsid w:val="00996EC3"/>
    <w:pPr>
      <w:ind w:left="720"/>
      <w:contextualSpacing/>
    </w:pPr>
  </w:style>
  <w:style w:type="character" w:styleId="IntenseEmphasis">
    <w:name w:val="Intense Emphasis"/>
    <w:basedOn w:val="DefaultParagraphFont"/>
    <w:uiPriority w:val="21"/>
    <w:qFormat/>
    <w:rsid w:val="00996EC3"/>
    <w:rPr>
      <w:i/>
      <w:iCs/>
      <w:color w:val="2E74B5" w:themeColor="accent1" w:themeShade="BF"/>
    </w:rPr>
  </w:style>
  <w:style w:type="paragraph" w:styleId="IntenseQuote">
    <w:name w:val="Intense Quote"/>
    <w:basedOn w:val="Normal"/>
    <w:next w:val="Normal"/>
    <w:link w:val="IntenseQuoteChar"/>
    <w:uiPriority w:val="30"/>
    <w:qFormat/>
    <w:rsid w:val="00996E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6EC3"/>
    <w:rPr>
      <w:i/>
      <w:iCs/>
      <w:color w:val="2E74B5" w:themeColor="accent1" w:themeShade="BF"/>
    </w:rPr>
  </w:style>
  <w:style w:type="character" w:styleId="IntenseReference">
    <w:name w:val="Intense Reference"/>
    <w:basedOn w:val="DefaultParagraphFont"/>
    <w:uiPriority w:val="32"/>
    <w:qFormat/>
    <w:rsid w:val="00996E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