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1F50" w14:textId="77777777" w:rsidR="00C341C1" w:rsidRPr="00C341C1" w:rsidRDefault="00C341C1">
      <w:pPr>
        <w:rPr>
          <w:b/>
        </w:rPr>
      </w:pPr>
      <w:r w:rsidRPr="00C341C1">
        <w:rPr>
          <w:b/>
        </w:rPr>
        <w:t>HEART - ( leb , Strong's H3820 )</w:t>
      </w:r>
    </w:p>
    <w:p w14:paraId="7EE98EEF" w14:textId="77777777" w:rsidR="00C341C1" w:rsidRDefault="00C341C1">
      <w:r w:rsidRPr="00C341C1">
        <w:rPr>
          <w:b/>
        </w:rPr>
        <w:t>Summary:</w:t>
      </w:r>
    </w:p>
    <w:p w14:paraId="2616B5A5" w14:textId="77777777" w:rsidR="00C341C1" w:rsidRDefault="00C341C1">
      <w:r>
        <w:t>In the Old Testament, the "heart" (leb) represents the inner person—the seat of intellect, emotion, will, and moral decision-making. In Exodus 35:5, it describes a "willing heart" (nediv leb), highlighting that the contributions for the Tabernacle were not to be given out of legalistic obligation or coercion, but from a deeply motivated, generous, and joyful inner disposition. The heart is the command center of human volition, where the decision to worship and serve God originates.</w:t>
      </w:r>
    </w:p>
    <w:p w14:paraId="3CF3C98F" w14:textId="77777777" w:rsidR="00C341C1" w:rsidRDefault="00C341C1"/>
    <w:p w14:paraId="5C0AA6A3" w14:textId="77777777" w:rsidR="00C341C1" w:rsidRDefault="00C341C1">
      <w:r w:rsidRPr="00C341C1">
        <w:rPr>
          <w:b/>
        </w:rPr>
        <w:t>Full Study:</w:t>
      </w:r>
    </w:p>
    <w:p w14:paraId="7EF65EC0" w14:textId="77777777" w:rsidR="00C341C1" w:rsidRDefault="00C341C1"/>
    <w:p w14:paraId="5F2D1B82" w14:textId="77777777" w:rsidR="00C341C1" w:rsidRPr="00C341C1" w:rsidRDefault="00C341C1">
      <w:pPr>
        <w:rPr>
          <w:b/>
        </w:rPr>
      </w:pPr>
      <w:r w:rsidRPr="00C341C1">
        <w:rPr>
          <w:b/>
        </w:rPr>
        <w:t>1. Word Picture / Background</w:t>
      </w:r>
    </w:p>
    <w:p w14:paraId="7E9EA24F" w14:textId="77777777" w:rsidR="00C341C1" w:rsidRDefault="00C341C1">
      <w:r>
        <w:t>In ancient Hebrew thought, the heart (leb or lebab) was not merely an organ that pumped blood, nor was it viewed solely as the seat of emotions as it often is in modern Western culture. Instead, the Hebrews viewed the heart as the central core of the entire human personality. It encompasses the mind, the will, the emotions, and the conscience. It is the deep wellspring from which all thoughts, words, and actions flow. The physical heart, located at the center of the body, served as a natural metaphor for this spiritual and psychological center of human existence.</w:t>
      </w:r>
    </w:p>
    <w:p w14:paraId="09F7F60B" w14:textId="77777777" w:rsidR="00C341C1" w:rsidRDefault="00C341C1"/>
    <w:p w14:paraId="008B7B1B" w14:textId="77777777" w:rsidR="00C341C1" w:rsidRPr="00C341C1" w:rsidRDefault="00C341C1">
      <w:pPr>
        <w:rPr>
          <w:b/>
        </w:rPr>
      </w:pPr>
      <w:r w:rsidRPr="00C341C1">
        <w:rPr>
          <w:b/>
        </w:rPr>
        <w:t>2. Meaning / Lexical Definition</w:t>
      </w:r>
    </w:p>
    <w:p w14:paraId="1783A796" w14:textId="77777777" w:rsidR="00C341C1" w:rsidRDefault="00C341C1">
      <w:r>
        <w:t>The Hebrew noun leb refers to the inner man or the mind. Its semantic range includes:</w:t>
      </w:r>
    </w:p>
    <w:p w14:paraId="6C0DA04D" w14:textId="77777777" w:rsidR="00C341C1" w:rsidRDefault="00C341C1">
      <w:r>
        <w:t>• The seat of emotions, such as joy, grief, fear, and courage.</w:t>
      </w:r>
    </w:p>
    <w:p w14:paraId="5D800FC4" w14:textId="77777777" w:rsidR="00C341C1" w:rsidRDefault="00C341C1">
      <w:r>
        <w:t>• The seat of intellect and understanding, often translated as "mind," "knowledge," or "wisdom."</w:t>
      </w:r>
    </w:p>
    <w:p w14:paraId="64D5C405" w14:textId="77777777" w:rsidR="00C341C1" w:rsidRDefault="00C341C1">
      <w:r>
        <w:t>• The seat of the will and volition, representing desires, intentions, decisions, and determinations.</w:t>
      </w:r>
    </w:p>
    <w:p w14:paraId="6837FC66" w14:textId="77777777" w:rsidR="00C341C1" w:rsidRDefault="00C341C1">
      <w:r>
        <w:t>• The moral and spiritual center, where a person relates to God, experiences guilt, or exercises faith.</w:t>
      </w:r>
    </w:p>
    <w:p w14:paraId="7367BB34" w14:textId="77777777" w:rsidR="00C341C1" w:rsidRDefault="00C341C1">
      <w:r>
        <w:t>In Exodus 35:5, when paired with nadib (willing, noble, or generous), the term refers specifically to the seat of volition and attitude, describing a person whose inner disposition is marked by uncoerced generosity and a desire to contribute.</w:t>
      </w:r>
    </w:p>
    <w:p w14:paraId="3D60C68E" w14:textId="77777777" w:rsidR="00C341C1" w:rsidRDefault="00C341C1"/>
    <w:p w14:paraId="61FD7803" w14:textId="77777777" w:rsidR="00C341C1" w:rsidRPr="00C341C1" w:rsidRDefault="00C341C1">
      <w:pPr>
        <w:rPr>
          <w:b/>
        </w:rPr>
      </w:pPr>
      <w:r w:rsidRPr="00C341C1">
        <w:rPr>
          <w:b/>
        </w:rPr>
        <w:t>3. Usage and Word Pictures</w:t>
      </w:r>
    </w:p>
    <w:p w14:paraId="05E7A219" w14:textId="77777777" w:rsidR="00C341C1" w:rsidRDefault="00C341C1">
      <w:r>
        <w:t>The Old Testament uses leb in various graphic word pictures to describe spiritual conditions:</w:t>
      </w:r>
    </w:p>
    <w:p w14:paraId="1857765E" w14:textId="77777777" w:rsidR="00C341C1" w:rsidRDefault="00C341C1">
      <w:r>
        <w:t>• A "circumcised heart" represents a heart that is receptive to God, having its stubborn, rebellious outer layer removed.</w:t>
      </w:r>
    </w:p>
    <w:p w14:paraId="28F4FA7A" w14:textId="77777777" w:rsidR="00C341C1" w:rsidRDefault="00C341C1">
      <w:r>
        <w:t>• A "heart of stone" describes a cold, unresponsive, and stubborn attitude toward God's commands, while a "heart of flesh" is soft, responsive, and obedient.</w:t>
      </w:r>
    </w:p>
    <w:p w14:paraId="1DD13007" w14:textId="77777777" w:rsidR="00C341C1" w:rsidRDefault="00C341C1">
      <w:r>
        <w:t>• "Hardening the heart" refers to a deliberate stiffening of the will against God's instructions.</w:t>
      </w:r>
    </w:p>
    <w:p w14:paraId="235AA011" w14:textId="77777777" w:rsidR="00C341C1" w:rsidRDefault="00C341C1">
      <w:r>
        <w:t>• A "willing heart" depicts an inner fountain of desire that eagerly overflows into outward action without external pressure.</w:t>
      </w:r>
    </w:p>
    <w:p w14:paraId="41F765CD" w14:textId="77777777" w:rsidR="00C341C1" w:rsidRDefault="00C341C1"/>
    <w:p w14:paraId="3A9F45CF" w14:textId="77777777" w:rsidR="00C341C1" w:rsidRPr="00C341C1" w:rsidRDefault="00C341C1">
      <w:pPr>
        <w:rPr>
          <w:b/>
        </w:rPr>
      </w:pPr>
      <w:r w:rsidRPr="00C341C1">
        <w:rPr>
          <w:b/>
        </w:rPr>
        <w:t>4. Theological Implications</w:t>
      </w:r>
    </w:p>
    <w:p w14:paraId="02E174C2" w14:textId="77777777" w:rsidR="00C341C1" w:rsidRDefault="00C341C1">
      <w:r>
        <w:t>Theologically, leb underscores that God is always concerned with the internal motivation of His people rather than mere outward conformity. True worship, obedience, and giving must originate from a transformed heart. The Tabernacle was to be God's dwelling place among His people, yet He would not force them to build it. By requesting offerings only from those with a "willing heart," God established the principle that the physical sanctuary of God must be built on the foundation of willing, loving devotion. This prefigures the New Testament theology of giving, where God loves a cheerful giver.</w:t>
      </w:r>
    </w:p>
    <w:p w14:paraId="6C7AFBE0" w14:textId="77777777" w:rsidR="00C341C1" w:rsidRDefault="00C341C1"/>
    <w:p w14:paraId="1F891580" w14:textId="77777777" w:rsidR="00C341C1" w:rsidRPr="00C341C1" w:rsidRDefault="00C341C1">
      <w:pPr>
        <w:rPr>
          <w:b/>
        </w:rPr>
      </w:pPr>
      <w:r w:rsidRPr="00C341C1">
        <w:rPr>
          <w:b/>
        </w:rPr>
        <w:t>5. Contextual Nuance in the Passage</w:t>
      </w:r>
    </w:p>
    <w:p w14:paraId="1EA4574C" w14:textId="77777777" w:rsidR="00C341C1" w:rsidRDefault="00C341C1">
      <w:r>
        <w:t>In Exodus 35:5, the phrase "whoever is of a willing heart" (nediv libbo) comes at a critical transition point. After the rebellion of the golden calf in Exodus 32, where the people eagerly gave their gold to make an idol, Moses now calls for a voluntary contribution to construct the true sanctuary of Yahweh. The contrast is stark: idolatry is often driven by frenzied, self-centered passion, but the worship of the true God requires a deliberate, noble willingness of the heart. The contribution is not a tax or a forced levy; it is a voluntary expression of gratitude and covenant commitment. The heart must choose to honor God.</w:t>
      </w:r>
    </w:p>
    <w:p w14:paraId="547A90C6" w14:textId="77777777" w:rsidR="00C341C1" w:rsidRDefault="00C341C1"/>
    <w:p w14:paraId="3346750C" w14:textId="77777777" w:rsidR="00C341C1" w:rsidRPr="00C341C1" w:rsidRDefault="00C341C1">
      <w:pPr>
        <w:rPr>
          <w:b/>
        </w:rPr>
      </w:pPr>
      <w:r w:rsidRPr="00C341C1">
        <w:rPr>
          <w:b/>
        </w:rPr>
        <w:t>6. Key Uses in Other Verses (NKJV)</w:t>
      </w:r>
    </w:p>
    <w:p w14:paraId="2C5091A0" w14:textId="77777777" w:rsidR="00C341C1" w:rsidRDefault="00C341C1">
      <w:r>
        <w:t>• Exodus 35:21: "Then everyone came whose heart was stirred, and everyone whose spirit was willing, and they brought the Lord’s offering for the work of the tabernacle of meeting..."</w:t>
      </w:r>
    </w:p>
    <w:p w14:paraId="3663FC79" w14:textId="77777777" w:rsidR="00C341C1" w:rsidRDefault="00C341C1">
      <w:r>
        <w:t>• 1 Samuel 16:7: "But the Lord said to Samuel, 'Do not look at his appearance or at his physical stature, because I have refused him. For the Lord does not see as man sees; for man looks at the outward appearance, but the Lord looks at the heart.'"</w:t>
      </w:r>
    </w:p>
    <w:p w14:paraId="7E2E585A" w14:textId="77777777" w:rsidR="00C341C1" w:rsidRDefault="00C341C1">
      <w:r>
        <w:t>• Psalm 51:10: "Create in me a clean heart, O God, and renew a steadfast spirit within me."</w:t>
      </w:r>
    </w:p>
    <w:p w14:paraId="534F5033" w14:textId="77777777" w:rsidR="00C341C1" w:rsidRDefault="00C341C1">
      <w:r>
        <w:t>• Proverbs 3:5: "Trust in the Lord with all your heart, and lean not on your own understanding."</w:t>
      </w:r>
    </w:p>
    <w:p w14:paraId="2639FF6E" w14:textId="77777777" w:rsidR="00C341C1" w:rsidRDefault="00C341C1">
      <w:r>
        <w:t>• Jeremiah 17:9: "The heart is deceitful above all things, and desperately wicked; who can know it?"</w:t>
      </w:r>
    </w:p>
    <w:p w14:paraId="63C51316" w14:textId="77777777" w:rsidR="00C341C1" w:rsidRDefault="00C341C1"/>
    <w:p w14:paraId="57A4350A" w14:textId="77777777" w:rsidR="00C341C1" w:rsidRPr="00C341C1" w:rsidRDefault="00C341C1">
      <w:pPr>
        <w:rPr>
          <w:b/>
        </w:rPr>
      </w:pPr>
      <w:r w:rsidRPr="00C341C1">
        <w:rPr>
          <w:b/>
        </w:rPr>
        <w:t>7. Other Relevant Insights</w:t>
      </w:r>
    </w:p>
    <w:p w14:paraId="3A579DD6" w14:textId="77777777" w:rsidR="00C341C1" w:rsidRDefault="00C341C1">
      <w:r>
        <w:t>The relationship between leb (heart) and hokmah (wisdom) is prominent in the context of the Tabernacle's construction. Later in Exodus 35, those who do the work are described as "wise-hearted" (literally, "wise of heart"). This demonstrates that biblical wisdom is not just intellectual capability, but a heart condition that applies skill and understanding to fulfill God's purposes. Furthermore, the willing heart of the giver is matched by the wise heart of the builder, showing how God coordinates the internal dispositions of His people to accomplish His work.</w:t>
      </w:r>
    </w:p>
    <w:p w14:paraId="43ED621D" w14:textId="77777777" w:rsidR="00C341C1" w:rsidRDefault="00C341C1"/>
    <w:p w14:paraId="33908464" w14:textId="77777777" w:rsidR="00C341C1" w:rsidRPr="00C341C1" w:rsidRDefault="00C341C1">
      <w:pPr>
        <w:rPr>
          <w:b/>
        </w:rPr>
      </w:pPr>
      <w:r w:rsidRPr="00C341C1">
        <w:rPr>
          <w:b/>
        </w:rPr>
        <w:t>8. References</w:t>
      </w:r>
    </w:p>
    <w:p w14:paraId="3F3EAC89" w14:textId="77777777" w:rsidR="00C341C1" w:rsidRDefault="00C341C1">
      <w:r>
        <w:t>• Brown, Francis, S.R. Driver, and Charles A. Briggs. Enhanced Brown-Driver-Briggs Hebrew and English Lexicon.</w:t>
      </w:r>
    </w:p>
    <w:p w14:paraId="7AA48C23" w14:textId="77777777" w:rsidR="00C341C1" w:rsidRDefault="00C341C1">
      <w:r>
        <w:t>• Harris, R. Laird, Gleason L. Archer Jr., and Bruce K. Waltke. Theological Wordbook of the Old Testament.</w:t>
      </w:r>
    </w:p>
    <w:p w14:paraId="5EF1ADF2" w14:textId="77777777" w:rsidR="00C341C1" w:rsidRDefault="00C341C1">
      <w:r>
        <w:t>• Koehler, Ludwig, Walter Baumgartner, and M.E.J. Richardson. The Hebrew and Aramaic Lexicon of the Old Testament.</w:t>
      </w:r>
    </w:p>
    <w:p w14:paraId="515EC092" w14:textId="77777777" w:rsidR="00C341C1" w:rsidRDefault="00C341C1">
      <w:r>
        <w:t>• VanGemeren, Willem A., ed. New International Dictionary of Old Testament Theology and Exegesis.</w:t>
      </w:r>
    </w:p>
    <w:p w14:paraId="3DDAB5D7" w14:textId="35591DBD" w:rsidR="004C5552" w:rsidRDefault="00C341C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41C1"/>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8F9A"/>
  <w15:chartTrackingRefBased/>
  <w15:docId w15:val="{1D73BB76-B770-4637-A827-0D823131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C1"/>
    <w:rPr>
      <w:rFonts w:eastAsiaTheme="majorEastAsia" w:cstheme="majorBidi"/>
      <w:color w:val="272727" w:themeColor="text1" w:themeTint="D8"/>
    </w:rPr>
  </w:style>
  <w:style w:type="paragraph" w:styleId="Title">
    <w:name w:val="Title"/>
    <w:basedOn w:val="Normal"/>
    <w:next w:val="Normal"/>
    <w:link w:val="TitleChar"/>
    <w:uiPriority w:val="10"/>
    <w:qFormat/>
    <w:rsid w:val="00C34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C1"/>
    <w:pPr>
      <w:spacing w:before="160"/>
      <w:jc w:val="center"/>
    </w:pPr>
    <w:rPr>
      <w:i/>
      <w:iCs/>
      <w:color w:val="404040" w:themeColor="text1" w:themeTint="BF"/>
    </w:rPr>
  </w:style>
  <w:style w:type="character" w:customStyle="1" w:styleId="QuoteChar">
    <w:name w:val="Quote Char"/>
    <w:basedOn w:val="DefaultParagraphFont"/>
    <w:link w:val="Quote"/>
    <w:uiPriority w:val="29"/>
    <w:rsid w:val="00C341C1"/>
    <w:rPr>
      <w:i/>
      <w:iCs/>
      <w:color w:val="404040" w:themeColor="text1" w:themeTint="BF"/>
    </w:rPr>
  </w:style>
  <w:style w:type="paragraph" w:styleId="ListParagraph">
    <w:name w:val="List Paragraph"/>
    <w:basedOn w:val="Normal"/>
    <w:uiPriority w:val="34"/>
    <w:qFormat/>
    <w:rsid w:val="00C341C1"/>
    <w:pPr>
      <w:ind w:left="720"/>
      <w:contextualSpacing/>
    </w:pPr>
  </w:style>
  <w:style w:type="character" w:styleId="IntenseEmphasis">
    <w:name w:val="Intense Emphasis"/>
    <w:basedOn w:val="DefaultParagraphFont"/>
    <w:uiPriority w:val="21"/>
    <w:qFormat/>
    <w:rsid w:val="00C341C1"/>
    <w:rPr>
      <w:i/>
      <w:iCs/>
      <w:color w:val="2E74B5" w:themeColor="accent1" w:themeShade="BF"/>
    </w:rPr>
  </w:style>
  <w:style w:type="paragraph" w:styleId="IntenseQuote">
    <w:name w:val="Intense Quote"/>
    <w:basedOn w:val="Normal"/>
    <w:next w:val="Normal"/>
    <w:link w:val="IntenseQuoteChar"/>
    <w:uiPriority w:val="30"/>
    <w:qFormat/>
    <w:rsid w:val="00C341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41C1"/>
    <w:rPr>
      <w:i/>
      <w:iCs/>
      <w:color w:val="2E74B5" w:themeColor="accent1" w:themeShade="BF"/>
    </w:rPr>
  </w:style>
  <w:style w:type="character" w:styleId="IntenseReference">
    <w:name w:val="Intense Reference"/>
    <w:basedOn w:val="DefaultParagraphFont"/>
    <w:uiPriority w:val="32"/>
    <w:qFormat/>
    <w:rsid w:val="00C341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