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01695" w14:textId="77777777" w:rsidR="002575B3" w:rsidRPr="002575B3" w:rsidRDefault="002575B3">
      <w:pPr>
        <w:rPr>
          <w:b/>
        </w:rPr>
      </w:pPr>
      <w:r w:rsidRPr="002575B3">
        <w:rPr>
          <w:b/>
        </w:rPr>
        <w:t>TENT - ( 'ohel , Strong's H168 )</w:t>
      </w:r>
    </w:p>
    <w:p w14:paraId="2579703C" w14:textId="77777777" w:rsidR="002575B3" w:rsidRDefault="002575B3">
      <w:r w:rsidRPr="002575B3">
        <w:rPr>
          <w:b/>
        </w:rPr>
        <w:t>Summary:</w:t>
      </w:r>
    </w:p>
    <w:p w14:paraId="12326722" w14:textId="77777777" w:rsidR="002575B3" w:rsidRDefault="002575B3">
      <w:r>
        <w:t>The Hebrew word 'ohel represents a tent, the quintessential portable dwelling of nomadic life in the ancient Near East. In the context of Israel's wilderness worship, 'ohel specifically designates the outer tent of goat's hair that covered and protected the primary wooden structure (mishkan, or dwelling place) of the tabernacle. On a deeper level, it points to God's willingness to "pitch His tent" alongside His wandering people, showcasing His desire for intimate relationship and foreshadowing the incarnation of Jesus Christ.</w:t>
      </w:r>
    </w:p>
    <w:p w14:paraId="6DD62F83" w14:textId="77777777" w:rsidR="002575B3" w:rsidRDefault="002575B3"/>
    <w:p w14:paraId="3B0375ED" w14:textId="77777777" w:rsidR="002575B3" w:rsidRDefault="002575B3">
      <w:r w:rsidRPr="002575B3">
        <w:rPr>
          <w:b/>
        </w:rPr>
        <w:t>Full Study:</w:t>
      </w:r>
    </w:p>
    <w:p w14:paraId="587A456B" w14:textId="77777777" w:rsidR="002575B3" w:rsidRDefault="002575B3"/>
    <w:p w14:paraId="76FAF516" w14:textId="77777777" w:rsidR="002575B3" w:rsidRPr="002575B3" w:rsidRDefault="002575B3">
      <w:pPr>
        <w:rPr>
          <w:b/>
        </w:rPr>
      </w:pPr>
      <w:r w:rsidRPr="002575B3">
        <w:rPr>
          <w:b/>
        </w:rPr>
        <w:t xml:space="preserve"> 1. Word Picture / Background</w:t>
      </w:r>
    </w:p>
    <w:p w14:paraId="2EDD98F6" w14:textId="77777777" w:rsidR="002575B3" w:rsidRDefault="002575B3">
      <w:r>
        <w:t xml:space="preserve">In the ancient Near Eastern world, the tent ('ohel) was the center of domestic life for nomadic and semi-nomadic pastoralists. These tents were typically constructed from woven black goat's hair, supported by wooden poles, and secured to the dry ground with ropes and wooden pegs. </w:t>
      </w:r>
    </w:p>
    <w:p w14:paraId="47F9FE91" w14:textId="77777777" w:rsidR="002575B3" w:rsidRDefault="002575B3">
      <w:r>
        <w:t>• The fabric of these tents possessed a unique, practical quality: the fibers expanded when wet to seal out rain, yet contracted when dry to allow cooling breezes to pass through.</w:t>
      </w:r>
    </w:p>
    <w:p w14:paraId="4B4515F2" w14:textId="77777777" w:rsidR="002575B3" w:rsidRDefault="002575B3">
      <w:r>
        <w:t>• Culturally, the tent was a powerful symbol of family, safety, refuge, and hospitality. To invite a traveler into one's tent was to offer them covenant protection and host them as an honored guest.</w:t>
      </w:r>
    </w:p>
    <w:p w14:paraId="0B753F22" w14:textId="77777777" w:rsidR="002575B3" w:rsidRDefault="002575B3"/>
    <w:p w14:paraId="250904AC" w14:textId="77777777" w:rsidR="002575B3" w:rsidRPr="002575B3" w:rsidRDefault="002575B3">
      <w:pPr>
        <w:rPr>
          <w:b/>
        </w:rPr>
      </w:pPr>
      <w:r w:rsidRPr="002575B3">
        <w:rPr>
          <w:b/>
        </w:rPr>
        <w:t xml:space="preserve"> 2. Meaning / Lexical Definition</w:t>
      </w:r>
    </w:p>
    <w:p w14:paraId="680CB24F" w14:textId="77777777" w:rsidR="002575B3" w:rsidRDefault="002575B3">
      <w:r>
        <w:t>The primary definition of 'ohel is a nomadic tent or dwelling. In the Old Testament, it describes three main realities:</w:t>
      </w:r>
    </w:p>
    <w:p w14:paraId="0204B379" w14:textId="77777777" w:rsidR="002575B3" w:rsidRDefault="002575B3">
      <w:r>
        <w:t>• A literal home or habitation for individuals, families, or clans living a nomadic lifestyle.</w:t>
      </w:r>
    </w:p>
    <w:p w14:paraId="12125637" w14:textId="77777777" w:rsidR="002575B3" w:rsidRDefault="002575B3">
      <w:r>
        <w:t>• The physical outer structure of the tabernacle of Israel.</w:t>
      </w:r>
    </w:p>
    <w:p w14:paraId="72115559" w14:textId="77777777" w:rsidR="002575B3" w:rsidRDefault="002575B3">
      <w:r>
        <w:t>• The "Tent of Meeting" ('ohel mo'ed), which was the localized center of divine revelation where Yahweh met with Moses and spoke to His people.</w:t>
      </w:r>
    </w:p>
    <w:p w14:paraId="22C4F53D" w14:textId="77777777" w:rsidR="002575B3" w:rsidRDefault="002575B3"/>
    <w:p w14:paraId="4732302E" w14:textId="77777777" w:rsidR="002575B3" w:rsidRDefault="002575B3">
      <w:r>
        <w:t>In architectural contexts like Exodus 36, a precise distinction is maintained between the mishkan (the inner, sacred dwelling place made of fine linen and gold) and the 'ohel (the outer tent of goat's hair that sheltered it).</w:t>
      </w:r>
    </w:p>
    <w:p w14:paraId="2533F38F" w14:textId="77777777" w:rsidR="002575B3" w:rsidRDefault="002575B3"/>
    <w:p w14:paraId="6620DDAE" w14:textId="77777777" w:rsidR="002575B3" w:rsidRPr="002575B3" w:rsidRDefault="002575B3">
      <w:pPr>
        <w:rPr>
          <w:b/>
        </w:rPr>
      </w:pPr>
      <w:r w:rsidRPr="002575B3">
        <w:rPr>
          <w:b/>
        </w:rPr>
        <w:t xml:space="preserve"> 3. Usage and Word Pictures</w:t>
      </w:r>
    </w:p>
    <w:p w14:paraId="65C2D4DE" w14:textId="77777777" w:rsidR="002575B3" w:rsidRDefault="002575B3">
      <w:r>
        <w:t>Because Israel spent generations as wandering nomads, the 'ohel became deeply embedded in their language and imagery:</w:t>
      </w:r>
    </w:p>
    <w:p w14:paraId="5D953EF6" w14:textId="77777777" w:rsidR="002575B3" w:rsidRDefault="002575B3">
      <w:r>
        <w:t>• Security and Stability: Isaiah 54:2 commands Israel to "enlarge the place of your tent" and "strengthen your stakes," using the picture of a expanding tent to describe the growth, security, and permanence of God's restored family.</w:t>
      </w:r>
    </w:p>
    <w:p w14:paraId="70042F94" w14:textId="77777777" w:rsidR="002575B3" w:rsidRDefault="002575B3">
      <w:r>
        <w:t>• Transience of Life: Because tents are easily collapsed and moved, they became symbols of human mortality. Hezekiah laments in Isaiah 38:12 that his life is "pulled up and removed from me like a shepherd's tent."</w:t>
      </w:r>
    </w:p>
    <w:p w14:paraId="49FC8357" w14:textId="77777777" w:rsidR="002575B3" w:rsidRDefault="002575B3">
      <w:r>
        <w:t>• Hospitality and Protection: The tent symbolized safe harbor. In Psalm 27:5, David rejoices that "in the time of trouble He shall hide me in His pavilion; in the secret place of His tabernacle ['ohel] He shall hide me."</w:t>
      </w:r>
    </w:p>
    <w:p w14:paraId="0E815E73" w14:textId="77777777" w:rsidR="002575B3" w:rsidRDefault="002575B3"/>
    <w:p w14:paraId="6D9A3998" w14:textId="77777777" w:rsidR="002575B3" w:rsidRPr="002575B3" w:rsidRDefault="002575B3">
      <w:pPr>
        <w:rPr>
          <w:b/>
        </w:rPr>
      </w:pPr>
      <w:r w:rsidRPr="002575B3">
        <w:rPr>
          <w:b/>
        </w:rPr>
        <w:t xml:space="preserve"> 4. Theological Implications</w:t>
      </w:r>
    </w:p>
    <w:p w14:paraId="0179F6D0" w14:textId="77777777" w:rsidR="002575B3" w:rsidRDefault="002575B3">
      <w:r>
        <w:t xml:space="preserve">The theological significance of the 'ohel centers on the staggering reality of divine condescension. The transcendent Creator of the universe did not demand a permanent stone palace from a newly redeemed nation of former slaves. Instead, He chose to dwell in a portable 'ohel, traveling alongside His people through the harsh wilderness. </w:t>
      </w:r>
    </w:p>
    <w:p w14:paraId="389E2FA5" w14:textId="77777777" w:rsidR="002575B3" w:rsidRDefault="002575B3"/>
    <w:p w14:paraId="390C9EB9" w14:textId="77777777" w:rsidR="002575B3" w:rsidRDefault="002575B3">
      <w:r>
        <w:t>This concept directly prepares the reader for the New Testament doctrine of the Incarnation. In John 1:14, the apostle writes that "the Word became flesh and dwelt among us." The Greek verb translated "dwelt" (skenoo) literally means "to tabernacle" or "to pitch a tent." Jesus Christ is God pitching His 'ohel in the midst of messy, transient human existence. Furthermore, the apostle Paul uses tent imagery in 2 Corinthians 5:1–4 to describe the physical body, reminding believers that their earthly lives are temporary dwellings preparatory to an eternal home.</w:t>
      </w:r>
    </w:p>
    <w:p w14:paraId="7CA4CD99" w14:textId="77777777" w:rsidR="002575B3" w:rsidRDefault="002575B3"/>
    <w:p w14:paraId="4521A16D" w14:textId="77777777" w:rsidR="002575B3" w:rsidRPr="002575B3" w:rsidRDefault="002575B3">
      <w:pPr>
        <w:rPr>
          <w:b/>
        </w:rPr>
      </w:pPr>
      <w:r w:rsidRPr="002575B3">
        <w:rPr>
          <w:b/>
        </w:rPr>
        <w:t xml:space="preserve"> 5. Contextual Nuance in the Passage</w:t>
      </w:r>
    </w:p>
    <w:p w14:paraId="06FDF11C" w14:textId="77777777" w:rsidR="002575B3" w:rsidRDefault="002575B3">
      <w:r>
        <w:t xml:space="preserve">In Exodus 36:14, the builders are executing the plans for the wilderness sanctuary: "He made curtains of goats' hair for the tent over the tabernacle; he made eleven curtains." </w:t>
      </w:r>
    </w:p>
    <w:p w14:paraId="3C6A7B63" w14:textId="77777777" w:rsidR="002575B3" w:rsidRDefault="002575B3"/>
    <w:p w14:paraId="0DC0DD1C" w14:textId="77777777" w:rsidR="002575B3" w:rsidRDefault="002575B3">
      <w:r>
        <w:t>The deliberate use of 'ohel here highlights its protective function. The inner tabernacle (mishkan) was beautiful, crafted from fine linen, blue, purple, and scarlet thread, and embroidered with artistic designs. However, it was fragile. God designed the 'ohel—the tough, weather-resistant outer layer of goat's hair—to shield the interior glory from the blistering sun, desert dust, and occasional rainstorms. This teaches a profound pastoral truth: God's precious, holy presence is often preserved and carried through humble, rugged, and highly practical means.</w:t>
      </w:r>
    </w:p>
    <w:p w14:paraId="07AC07A6" w14:textId="77777777" w:rsidR="002575B3" w:rsidRDefault="002575B3"/>
    <w:p w14:paraId="4CA32789" w14:textId="77777777" w:rsidR="002575B3" w:rsidRPr="002575B3" w:rsidRDefault="002575B3">
      <w:pPr>
        <w:rPr>
          <w:b/>
        </w:rPr>
      </w:pPr>
      <w:r w:rsidRPr="002575B3">
        <w:rPr>
          <w:b/>
        </w:rPr>
        <w:t xml:space="preserve"> 6. Key Uses in Other Verses (NKJV)</w:t>
      </w:r>
    </w:p>
    <w:p w14:paraId="5623F0DA" w14:textId="77777777" w:rsidR="002575B3" w:rsidRDefault="002575B3">
      <w:r>
        <w:t>• Genesis 12:8: "And he moved from there to the mountain east of Bethel, and he pitched his tent..." (The lifestyle of faith is marked by the portability of a tent and the permanence of an altar).</w:t>
      </w:r>
    </w:p>
    <w:p w14:paraId="01AEE066" w14:textId="77777777" w:rsidR="002575B3" w:rsidRDefault="002575B3">
      <w:r>
        <w:t>• Exodus 33:7: "Moses took his tent and pitched it outside the camp, far from the camp, and called it the tent of meeting." (The tent served as the raw point of contact between God and His mediator).</w:t>
      </w:r>
    </w:p>
    <w:p w14:paraId="55F01DAA" w14:textId="77777777" w:rsidR="002575B3" w:rsidRDefault="002575B3">
      <w:r>
        <w:t>• 2 Samuel 7:6: "For I have not dwelt in a house since the time that I brought the children of Israel up from Egypt, even to this day, but have moved about in a tent and in a tabernacle." (God reminds David of His relational presence that walks with His people through their wanderings).</w:t>
      </w:r>
    </w:p>
    <w:p w14:paraId="1172DB5A" w14:textId="77777777" w:rsidR="002575B3" w:rsidRDefault="002575B3">
      <w:r>
        <w:t>• Psalm 15:1: "Lord, who may abide in Your tabernacle? Who may dwell in Your holy hill?" (The NKJV translates 'ohel here as "tabernacle," emphasizing the privilege of being welcomed as a guest under God's protective, hospitable tent).</w:t>
      </w:r>
    </w:p>
    <w:p w14:paraId="39157DDB" w14:textId="77777777" w:rsidR="002575B3" w:rsidRDefault="002575B3"/>
    <w:p w14:paraId="35D58C5D" w14:textId="77777777" w:rsidR="002575B3" w:rsidRPr="002575B3" w:rsidRDefault="002575B3">
      <w:pPr>
        <w:rPr>
          <w:b/>
        </w:rPr>
      </w:pPr>
      <w:r w:rsidRPr="002575B3">
        <w:rPr>
          <w:b/>
        </w:rPr>
        <w:t xml:space="preserve"> 7. Other Relevant Insights</w:t>
      </w:r>
    </w:p>
    <w:p w14:paraId="1838DC27" w14:textId="77777777" w:rsidR="002575B3" w:rsidRDefault="002575B3">
      <w:r>
        <w:t>In Biblical Hebrew poetry, 'ohel is frequently placed in parallel construction with mishkan (dwelling) or bayit (house). While later temple worship moved Israel's focus to a permanent stone building, the prophets and psalmists continued to look back to the wilderness era of the 'ohel as a time of pure devotion and close intimacy between Yahweh and His people (Hosea 12:9). The simplicity of the tent stood as a permanent warning against the spiritual complacency that often accompanies physical wealth and permanent structures.</w:t>
      </w:r>
    </w:p>
    <w:p w14:paraId="55413EDA" w14:textId="77777777" w:rsidR="002575B3" w:rsidRDefault="002575B3"/>
    <w:p w14:paraId="1C7445FE" w14:textId="77777777" w:rsidR="002575B3" w:rsidRPr="002575B3" w:rsidRDefault="002575B3">
      <w:pPr>
        <w:rPr>
          <w:b/>
        </w:rPr>
      </w:pPr>
      <w:r w:rsidRPr="002575B3">
        <w:rPr>
          <w:b/>
        </w:rPr>
        <w:t xml:space="preserve"> 8. References</w:t>
      </w:r>
    </w:p>
    <w:p w14:paraId="2F7F9325" w14:textId="77777777" w:rsidR="002575B3" w:rsidRDefault="002575B3">
      <w:r>
        <w:t>• Brown, Driver, and Briggs. Hebrew and English Lexicon of the Old Testament.</w:t>
      </w:r>
    </w:p>
    <w:p w14:paraId="620E1710" w14:textId="77777777" w:rsidR="002575B3" w:rsidRDefault="002575B3">
      <w:r>
        <w:t>• Koehler, Ludwig, and Walter Baumgartner. The Hebrew and Aramaic Lexicon of the Old Testament.</w:t>
      </w:r>
    </w:p>
    <w:p w14:paraId="4198D8E2" w14:textId="77777777" w:rsidR="002575B3" w:rsidRDefault="002575B3">
      <w:r>
        <w:t>• Harris, R. Laird, Gleason L. Archer Jr., and Bruce K. Waltke. Theological Wordbook of the Old Testament.</w:t>
      </w:r>
    </w:p>
    <w:p w14:paraId="17E1F985" w14:textId="67D9043C" w:rsidR="004C5552" w:rsidRDefault="002575B3">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5B3"/>
    <w:rsid w:val="00017747"/>
    <w:rsid w:val="00023A4A"/>
    <w:rsid w:val="0006763F"/>
    <w:rsid w:val="000C53AC"/>
    <w:rsid w:val="00146083"/>
    <w:rsid w:val="001B2D17"/>
    <w:rsid w:val="002058F7"/>
    <w:rsid w:val="00224809"/>
    <w:rsid w:val="002357B1"/>
    <w:rsid w:val="002464EB"/>
    <w:rsid w:val="002575B3"/>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16A2"/>
  <w15:chartTrackingRefBased/>
  <w15:docId w15:val="{8DEAF822-7506-4AD7-9BB0-3B4751BC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7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7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5B3"/>
    <w:rPr>
      <w:rFonts w:eastAsiaTheme="majorEastAsia" w:cstheme="majorBidi"/>
      <w:color w:val="272727" w:themeColor="text1" w:themeTint="D8"/>
    </w:rPr>
  </w:style>
  <w:style w:type="paragraph" w:styleId="Title">
    <w:name w:val="Title"/>
    <w:basedOn w:val="Normal"/>
    <w:next w:val="Normal"/>
    <w:link w:val="TitleChar"/>
    <w:uiPriority w:val="10"/>
    <w:qFormat/>
    <w:rsid w:val="00257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5B3"/>
    <w:pPr>
      <w:spacing w:before="160"/>
      <w:jc w:val="center"/>
    </w:pPr>
    <w:rPr>
      <w:i/>
      <w:iCs/>
      <w:color w:val="404040" w:themeColor="text1" w:themeTint="BF"/>
    </w:rPr>
  </w:style>
  <w:style w:type="character" w:customStyle="1" w:styleId="QuoteChar">
    <w:name w:val="Quote Char"/>
    <w:basedOn w:val="DefaultParagraphFont"/>
    <w:link w:val="Quote"/>
    <w:uiPriority w:val="29"/>
    <w:rsid w:val="002575B3"/>
    <w:rPr>
      <w:i/>
      <w:iCs/>
      <w:color w:val="404040" w:themeColor="text1" w:themeTint="BF"/>
    </w:rPr>
  </w:style>
  <w:style w:type="paragraph" w:styleId="ListParagraph">
    <w:name w:val="List Paragraph"/>
    <w:basedOn w:val="Normal"/>
    <w:uiPriority w:val="34"/>
    <w:qFormat/>
    <w:rsid w:val="002575B3"/>
    <w:pPr>
      <w:ind w:left="720"/>
      <w:contextualSpacing/>
    </w:pPr>
  </w:style>
  <w:style w:type="character" w:styleId="IntenseEmphasis">
    <w:name w:val="Intense Emphasis"/>
    <w:basedOn w:val="DefaultParagraphFont"/>
    <w:uiPriority w:val="21"/>
    <w:qFormat/>
    <w:rsid w:val="002575B3"/>
    <w:rPr>
      <w:i/>
      <w:iCs/>
      <w:color w:val="2E74B5" w:themeColor="accent1" w:themeShade="BF"/>
    </w:rPr>
  </w:style>
  <w:style w:type="paragraph" w:styleId="IntenseQuote">
    <w:name w:val="Intense Quote"/>
    <w:basedOn w:val="Normal"/>
    <w:next w:val="Normal"/>
    <w:link w:val="IntenseQuoteChar"/>
    <w:uiPriority w:val="30"/>
    <w:qFormat/>
    <w:rsid w:val="002575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75B3"/>
    <w:rPr>
      <w:i/>
      <w:iCs/>
      <w:color w:val="2E74B5" w:themeColor="accent1" w:themeShade="BF"/>
    </w:rPr>
  </w:style>
  <w:style w:type="character" w:styleId="IntenseReference">
    <w:name w:val="Intense Reference"/>
    <w:basedOn w:val="DefaultParagraphFont"/>
    <w:uiPriority w:val="32"/>
    <w:qFormat/>
    <w:rsid w:val="002575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