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D7E0C" w14:textId="77777777" w:rsidR="00D51148" w:rsidRPr="00D51148" w:rsidRDefault="00D51148">
      <w:pPr>
        <w:rPr>
          <w:b/>
        </w:rPr>
      </w:pPr>
      <w:r w:rsidRPr="00D51148">
        <w:rPr>
          <w:b/>
        </w:rPr>
        <w:t>MIDDLE - ( tiykown , Strong's H8484 )</w:t>
      </w:r>
    </w:p>
    <w:p w14:paraId="6B46A5BA" w14:textId="77777777" w:rsidR="00D51148" w:rsidRDefault="00D51148">
      <w:r w:rsidRPr="00D51148">
        <w:rPr>
          <w:b/>
        </w:rPr>
        <w:t>Summary:</w:t>
      </w:r>
    </w:p>
    <w:p w14:paraId="7BC4E05B" w14:textId="77777777" w:rsidR="00D51148" w:rsidRDefault="00D51148">
      <w:r>
        <w:t xml:space="preserve">The Hebrew word tiykown in Exodus 36:33 refers to the central, middle, or innermost position within a spatial arrangement, specifically designating the central wooden bar that ran horizontally through the framework of the tabernacle boards to hold the structure firmly together. </w:t>
      </w:r>
    </w:p>
    <w:p w14:paraId="0C326951" w14:textId="77777777" w:rsidR="00D51148" w:rsidRDefault="00D51148"/>
    <w:p w14:paraId="439FCF46" w14:textId="77777777" w:rsidR="00D51148" w:rsidRDefault="00D51148">
      <w:r w:rsidRPr="00D51148">
        <w:rPr>
          <w:b/>
        </w:rPr>
        <w:t>Full Study:</w:t>
      </w:r>
    </w:p>
    <w:p w14:paraId="6DE534F4" w14:textId="77777777" w:rsidR="00D51148" w:rsidRDefault="00D51148"/>
    <w:p w14:paraId="20E31715" w14:textId="77777777" w:rsidR="00D51148" w:rsidRPr="00D51148" w:rsidRDefault="00D51148">
      <w:pPr>
        <w:rPr>
          <w:b/>
        </w:rPr>
      </w:pPr>
      <w:r w:rsidRPr="00D51148">
        <w:rPr>
          <w:b/>
        </w:rPr>
        <w:t>1. Word Picture / Background</w:t>
      </w:r>
    </w:p>
    <w:p w14:paraId="6EBDD10E" w14:textId="77777777" w:rsidR="00D51148" w:rsidRDefault="00D51148">
      <w:r>
        <w:t>• Derived from a root meaning to be firm, steady, or to fix in place, suggesting a central point of stability and balance.</w:t>
      </w:r>
    </w:p>
    <w:p w14:paraId="74698D9A" w14:textId="77777777" w:rsidR="00D51148" w:rsidRDefault="00D51148">
      <w:r>
        <w:t>• Ancient Near Eastern architectural imagery often emphasized a central axis or spine that held a sacred tent or sanctuary upright against desert winds and elements.</w:t>
      </w:r>
    </w:p>
    <w:p w14:paraId="1B2D8E4A" w14:textId="77777777" w:rsidR="00D51148" w:rsidRDefault="00D51148">
      <w:r>
        <w:t>• In the construction of the desert tabernacle, portability and structural integrity were equally vital, making the central connecting bar a crucial engineering component of the sanctuary walls.</w:t>
      </w:r>
    </w:p>
    <w:p w14:paraId="6A128484" w14:textId="77777777" w:rsidR="00D51148" w:rsidRDefault="00D51148"/>
    <w:p w14:paraId="41AF32F7" w14:textId="77777777" w:rsidR="00D51148" w:rsidRPr="00D51148" w:rsidRDefault="00D51148">
      <w:pPr>
        <w:rPr>
          <w:b/>
        </w:rPr>
      </w:pPr>
      <w:r w:rsidRPr="00D51148">
        <w:rPr>
          <w:b/>
        </w:rPr>
        <w:t>2. Meaning / Lexical Definition</w:t>
      </w:r>
    </w:p>
    <w:p w14:paraId="1AEB04B2" w14:textId="77777777" w:rsidR="00D51148" w:rsidRDefault="00D51148">
      <w:r>
        <w:t>• Defined primarily as middle, central, or inner.</w:t>
      </w:r>
    </w:p>
    <w:p w14:paraId="1D6BCCF8" w14:textId="77777777" w:rsidR="00D51148" w:rsidRDefault="00D51148">
      <w:r>
        <w:t>• Functions as an adjective or substantive indicating the exact center between two outer boundaries or extremes.</w:t>
      </w:r>
    </w:p>
    <w:p w14:paraId="4A01BD08" w14:textId="77777777" w:rsidR="00D51148" w:rsidRDefault="00D51148">
      <w:r>
        <w:t>• Semantically denotes the point equidistant from the ends, providing structural continuity and alignment.</w:t>
      </w:r>
    </w:p>
    <w:p w14:paraId="6F0B8E5D" w14:textId="77777777" w:rsidR="00D51148" w:rsidRDefault="00D51148"/>
    <w:p w14:paraId="1992785F" w14:textId="77777777" w:rsidR="00D51148" w:rsidRPr="00D51148" w:rsidRDefault="00D51148">
      <w:pPr>
        <w:rPr>
          <w:b/>
        </w:rPr>
      </w:pPr>
      <w:r w:rsidRPr="00D51148">
        <w:rPr>
          <w:b/>
        </w:rPr>
        <w:t>3. Usage and Word Pictures</w:t>
      </w:r>
    </w:p>
    <w:p w14:paraId="34CE06E6" w14:textId="77777777" w:rsidR="00D51148" w:rsidRDefault="00D51148">
      <w:r>
        <w:t>• The term visualizes a unifying spine running right through the heart of the structure.</w:t>
      </w:r>
    </w:p>
    <w:p w14:paraId="72A83CA6" w14:textId="77777777" w:rsidR="00D51148" w:rsidRDefault="00D51148">
      <w:r>
        <w:t>• In Exodus 36:33, Bezaleel and the craftsmen fashioned the bars of acacia wood, with the middle bar reaching from end to end at half the height of the vertical boards, effectively locking the entire assembly into a single, unified wall.</w:t>
      </w:r>
    </w:p>
    <w:p w14:paraId="15CAC5DF" w14:textId="77777777" w:rsidR="00D51148" w:rsidRDefault="00D51148"/>
    <w:p w14:paraId="2504F3E4" w14:textId="77777777" w:rsidR="00D51148" w:rsidRPr="00D51148" w:rsidRDefault="00D51148">
      <w:pPr>
        <w:rPr>
          <w:b/>
        </w:rPr>
      </w:pPr>
      <w:r w:rsidRPr="00D51148">
        <w:rPr>
          <w:b/>
        </w:rPr>
        <w:t>4. Theological Implications</w:t>
      </w:r>
    </w:p>
    <w:p w14:paraId="7922C78D" w14:textId="77777777" w:rsidR="00D51148" w:rsidRDefault="00D51148">
      <w:r>
        <w:t>• The structural unity of the tabernacle relies on the middle bar passing through every single board, picturing how God's dwelling place is bound together in unbreakable cohesion.</w:t>
      </w:r>
    </w:p>
    <w:p w14:paraId="32EFB13B" w14:textId="77777777" w:rsidR="00D51148" w:rsidRDefault="00D51148">
      <w:r>
        <w:t>• Centrality in biblical architecture frequently points toward God's presence as the focal point of the community, where everything is aligned and held together by His design.</w:t>
      </w:r>
    </w:p>
    <w:p w14:paraId="2D7990F7" w14:textId="77777777" w:rsidR="00D51148" w:rsidRDefault="00D51148"/>
    <w:p w14:paraId="443AE975" w14:textId="77777777" w:rsidR="00D51148" w:rsidRPr="00D51148" w:rsidRDefault="00D51148">
      <w:pPr>
        <w:rPr>
          <w:b/>
        </w:rPr>
      </w:pPr>
      <w:r w:rsidRPr="00D51148">
        <w:rPr>
          <w:b/>
        </w:rPr>
        <w:t>5. Contextual Nuance in the Passage</w:t>
      </w:r>
    </w:p>
    <w:p w14:paraId="5A38C206" w14:textId="77777777" w:rsidR="00D51148" w:rsidRDefault="00D51148">
      <w:r>
        <w:t>• In Exodus 36:33, the word is used in a strictly technical, architectural sense to specify the exact placement of the middle wooden rail that secured the frames of the north, south, and rear walls of the tabernacle.</w:t>
      </w:r>
    </w:p>
    <w:p w14:paraId="6E459C11" w14:textId="77777777" w:rsidR="00D51148" w:rsidRDefault="00D51148">
      <w:r>
        <w:t>• It emphasizes precision in the execution of the divine pattern given on the mountain, ensuring that even the hidden structural supports were built exactly as commanded.</w:t>
      </w:r>
    </w:p>
    <w:p w14:paraId="18E44F71" w14:textId="77777777" w:rsidR="00D51148" w:rsidRDefault="00D51148"/>
    <w:p w14:paraId="64667AA5" w14:textId="77777777" w:rsidR="00D51148" w:rsidRPr="00D51148" w:rsidRDefault="00D51148">
      <w:pPr>
        <w:rPr>
          <w:b/>
        </w:rPr>
      </w:pPr>
      <w:r w:rsidRPr="00D51148">
        <w:rPr>
          <w:b/>
        </w:rPr>
        <w:t>6. Key Uses in Other Verses (NKJV)</w:t>
      </w:r>
    </w:p>
    <w:p w14:paraId="3CD75203" w14:textId="77777777" w:rsidR="00D51148" w:rsidRDefault="00D51148">
      <w:r>
        <w:t>• Genesis 1:6 - Then God said, "Let there be a firmament in the midst (tiykown / waters above and below) of the waters..." (Note: While translated "midst," it shares the same spatial concept of a central divider).</w:t>
      </w:r>
    </w:p>
    <w:p w14:paraId="54E902FC" w14:textId="77777777" w:rsidR="00D51148" w:rsidRDefault="00D51148">
      <w:r>
        <w:t>• Ezekiel 42:5 - "...the upper chambers were shorter, because the galleries took away space from them more than the lower and the middle (tiykown) stories of the building."</w:t>
      </w:r>
    </w:p>
    <w:p w14:paraId="46E9600D" w14:textId="77777777" w:rsidR="00D51148" w:rsidRDefault="00D51148">
      <w:r>
        <w:t>• Jonah 2:3 - "For You cast me into the deep, into the heart (tiykown / middle) of the seas..."</w:t>
      </w:r>
    </w:p>
    <w:p w14:paraId="3DC10123" w14:textId="77777777" w:rsidR="00D51148" w:rsidRDefault="00D51148"/>
    <w:p w14:paraId="57D6C4EB" w14:textId="77777777" w:rsidR="00D51148" w:rsidRPr="00D51148" w:rsidRDefault="00D51148">
      <w:pPr>
        <w:rPr>
          <w:b/>
        </w:rPr>
      </w:pPr>
      <w:r w:rsidRPr="00D51148">
        <w:rPr>
          <w:b/>
        </w:rPr>
        <w:t>7. Other Relevant Insights</w:t>
      </w:r>
    </w:p>
    <w:p w14:paraId="4629B7CA" w14:textId="77777777" w:rsidR="00D51148" w:rsidRDefault="00D51148">
      <w:r>
        <w:t>• The tabernacle's three-part bar system (top, middle, bottom) ensured that the upright boards could neither warp inward nor buckle outward, illustrating the perfection and stability of God's architectural blueprint for His dwelling among His people.</w:t>
      </w:r>
    </w:p>
    <w:p w14:paraId="4CC507EA" w14:textId="77777777" w:rsidR="00D51148" w:rsidRDefault="00D51148">
      <w:r>
        <w:t>• Pastors and teachers often use the hidden yet vital nature of these tabernacle bars to illustrate how unseen, behind-the-scenes service holds the body of Christ together.</w:t>
      </w:r>
    </w:p>
    <w:p w14:paraId="0BFB70DB" w14:textId="77777777" w:rsidR="00D51148" w:rsidRDefault="00D51148"/>
    <w:p w14:paraId="56AFA918" w14:textId="77777777" w:rsidR="00D51148" w:rsidRPr="00D51148" w:rsidRDefault="00D51148">
      <w:pPr>
        <w:rPr>
          <w:b/>
        </w:rPr>
      </w:pPr>
      <w:r w:rsidRPr="00D51148">
        <w:rPr>
          <w:b/>
        </w:rPr>
        <w:t>8. References</w:t>
      </w:r>
    </w:p>
    <w:p w14:paraId="0E7DBC2B" w14:textId="77777777" w:rsidR="00D51148" w:rsidRDefault="00D51148">
      <w:r>
        <w:t>BROWN, FRANCIS, S.R. DRIVER, AND CHARLES BRIGGS. The Brown-Driver-Briggs Hebrew and English Lexicon.</w:t>
      </w:r>
    </w:p>
    <w:p w14:paraId="40020986" w14:textId="77777777" w:rsidR="00D51148" w:rsidRDefault="00D51148">
      <w:r>
        <w:t>KOEHLER, LUDWIG, AND WALTER BAUMGARTNER. The Hebrew and Aramaic Lexicon of the Old Testament (HALOT).</w:t>
      </w:r>
    </w:p>
    <w:p w14:paraId="514D76A3" w14:textId="77777777" w:rsidR="00D51148" w:rsidRDefault="00D51148">
      <w:r>
        <w:t>TWOT (Theological Wordbook of the Old Testament).</w:t>
      </w:r>
    </w:p>
    <w:p w14:paraId="38EA5D47" w14:textId="0FFF3CAB" w:rsidR="004C5552" w:rsidRDefault="00D51148">
      <w:r>
        <w:t>NIDOTTE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1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1148"/>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DE70C"/>
  <w15:chartTrackingRefBased/>
  <w15:docId w15:val="{B8F7D913-DE52-4462-ADB8-A40CDF1A5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1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1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148"/>
    <w:rPr>
      <w:rFonts w:eastAsiaTheme="majorEastAsia" w:cstheme="majorBidi"/>
      <w:color w:val="272727" w:themeColor="text1" w:themeTint="D8"/>
    </w:rPr>
  </w:style>
  <w:style w:type="paragraph" w:styleId="Title">
    <w:name w:val="Title"/>
    <w:basedOn w:val="Normal"/>
    <w:next w:val="Normal"/>
    <w:link w:val="TitleChar"/>
    <w:uiPriority w:val="10"/>
    <w:qFormat/>
    <w:rsid w:val="00D51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148"/>
    <w:pPr>
      <w:spacing w:before="160"/>
      <w:jc w:val="center"/>
    </w:pPr>
    <w:rPr>
      <w:i/>
      <w:iCs/>
      <w:color w:val="404040" w:themeColor="text1" w:themeTint="BF"/>
    </w:rPr>
  </w:style>
  <w:style w:type="character" w:customStyle="1" w:styleId="QuoteChar">
    <w:name w:val="Quote Char"/>
    <w:basedOn w:val="DefaultParagraphFont"/>
    <w:link w:val="Quote"/>
    <w:uiPriority w:val="29"/>
    <w:rsid w:val="00D51148"/>
    <w:rPr>
      <w:i/>
      <w:iCs/>
      <w:color w:val="404040" w:themeColor="text1" w:themeTint="BF"/>
    </w:rPr>
  </w:style>
  <w:style w:type="paragraph" w:styleId="ListParagraph">
    <w:name w:val="List Paragraph"/>
    <w:basedOn w:val="Normal"/>
    <w:uiPriority w:val="34"/>
    <w:qFormat/>
    <w:rsid w:val="00D51148"/>
    <w:pPr>
      <w:ind w:left="720"/>
      <w:contextualSpacing/>
    </w:pPr>
  </w:style>
  <w:style w:type="character" w:styleId="IntenseEmphasis">
    <w:name w:val="Intense Emphasis"/>
    <w:basedOn w:val="DefaultParagraphFont"/>
    <w:uiPriority w:val="21"/>
    <w:qFormat/>
    <w:rsid w:val="00D51148"/>
    <w:rPr>
      <w:i/>
      <w:iCs/>
      <w:color w:val="2E74B5" w:themeColor="accent1" w:themeShade="BF"/>
    </w:rPr>
  </w:style>
  <w:style w:type="paragraph" w:styleId="IntenseQuote">
    <w:name w:val="Intense Quote"/>
    <w:basedOn w:val="Normal"/>
    <w:next w:val="Normal"/>
    <w:link w:val="IntenseQuoteChar"/>
    <w:uiPriority w:val="30"/>
    <w:qFormat/>
    <w:rsid w:val="00D511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1148"/>
    <w:rPr>
      <w:i/>
      <w:iCs/>
      <w:color w:val="2E74B5" w:themeColor="accent1" w:themeShade="BF"/>
    </w:rPr>
  </w:style>
  <w:style w:type="character" w:styleId="IntenseReference">
    <w:name w:val="Intense Reference"/>
    <w:basedOn w:val="DefaultParagraphFont"/>
    <w:uiPriority w:val="32"/>
    <w:qFormat/>
    <w:rsid w:val="00D511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543</Words>
  <Characters>3097</Characters>
  <Application>Microsoft Office Word</Application>
  <DocSecurity>0</DocSecurity>
  <Lines>25</Lines>
  <Paragraphs>7</Paragraphs>
  <ScaleCrop>false</ScaleCrop>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2026-08-14T11:21:00Z</dcterms:created>
  <dcterms:modified xsi:type="dcterms:W3CDTF">2026-08-14T11:21:00Z</dcterms:modified>
</cp:coreProperties>
</file>