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1A3F" w14:textId="77777777" w:rsidR="002A1110" w:rsidRPr="002A1110" w:rsidRDefault="002A1110">
      <w:pPr>
        <w:rPr>
          <w:b/>
        </w:rPr>
      </w:pPr>
      <w:r w:rsidRPr="002A1110">
        <w:rPr>
          <w:b/>
        </w:rPr>
        <w:t>OVERLAY - ( tsaphah , Strong's H6823 )</w:t>
      </w:r>
    </w:p>
    <w:p w14:paraId="77EB1631" w14:textId="77777777" w:rsidR="002A1110" w:rsidRDefault="002A1110">
      <w:r w:rsidRPr="002A1110">
        <w:rPr>
          <w:b/>
        </w:rPr>
        <w:t>Summary:</w:t>
      </w:r>
    </w:p>
    <w:p w14:paraId="53611CDD" w14:textId="77777777" w:rsidR="002A1110" w:rsidRDefault="002A1110">
      <w:r>
        <w:t>The Hebrew verb tsaphah (H6823) primarily means "to overlay," "to cover," or "to plate" an object, typically wood, with a precious metal like gold, silver, or bronze. In the context of the Tabernacle and the Temple, this word describes the meticulous craftsmanship of covering the wooden elements—such as boards, poles, and the Ark of the Covenant—with pure gold. This process transformed ordinary acacia wood into vessels of radiant beauty, symbolizing the transition from the earthly and common to the heavenly and holy. In Exodus 36:34, tsaphah describes Bezaleel covering the wooden boards and bars of the Tabernacle with gold, ensuring that the dwelling place of God reflected His majestic glory and absolute purity.</w:t>
      </w:r>
    </w:p>
    <w:p w14:paraId="5B48E83E" w14:textId="77777777" w:rsidR="002A1110" w:rsidRDefault="002A1110"/>
    <w:p w14:paraId="55B5DE6B" w14:textId="77777777" w:rsidR="002A1110" w:rsidRDefault="002A1110">
      <w:r w:rsidRPr="002A1110">
        <w:rPr>
          <w:b/>
        </w:rPr>
        <w:t>Full Study:</w:t>
      </w:r>
    </w:p>
    <w:p w14:paraId="72143214" w14:textId="77777777" w:rsidR="002A1110" w:rsidRDefault="002A1110"/>
    <w:p w14:paraId="16434CBA" w14:textId="77777777" w:rsidR="002A1110" w:rsidRPr="002A1110" w:rsidRDefault="002A1110">
      <w:pPr>
        <w:rPr>
          <w:b/>
        </w:rPr>
      </w:pPr>
      <w:r w:rsidRPr="002A1110">
        <w:rPr>
          <w:b/>
        </w:rPr>
        <w:t>1. Word Picture / Background</w:t>
      </w:r>
    </w:p>
    <w:p w14:paraId="2213FF8E" w14:textId="77777777" w:rsidR="002A1110" w:rsidRDefault="002A1110">
      <w:r>
        <w:t>The root tsaphah carries the concrete physical action of spreading, layering, or smoothing out a thin sheet of metal over another surface. Historically, this ancient metalworking technique involved beating gold or silver into extremely thin sheets (leafing or plating) and then securing it tightly over a carved wooden base. This allowed the craftsmen to create large, magnificent structures that appeared to be solid gold but remained light enough to transport through the wilderness. It represents a process of complete encasement, where the underlying material is entirely hidden from view, replaced by the brilliant luster of the precious metal.</w:t>
      </w:r>
    </w:p>
    <w:p w14:paraId="4B909017" w14:textId="77777777" w:rsidR="002A1110" w:rsidRDefault="002A1110"/>
    <w:p w14:paraId="5BBCA8F4" w14:textId="77777777" w:rsidR="002A1110" w:rsidRPr="002A1110" w:rsidRDefault="002A1110">
      <w:pPr>
        <w:rPr>
          <w:b/>
        </w:rPr>
      </w:pPr>
      <w:r w:rsidRPr="002A1110">
        <w:rPr>
          <w:b/>
        </w:rPr>
        <w:t>2. Meaning / Lexical Definition</w:t>
      </w:r>
    </w:p>
    <w:p w14:paraId="5CDAC58A" w14:textId="77777777" w:rsidR="002A1110" w:rsidRDefault="002A1110">
      <w:r>
        <w:t xml:space="preserve">In classical Hebrew, tsaphah is a verb used almost exclusively in priestly and architectural descriptions of sacred furniture and structures. </w:t>
      </w:r>
    </w:p>
    <w:p w14:paraId="59FE3354" w14:textId="77777777" w:rsidR="002A1110" w:rsidRDefault="002A1110">
      <w:r>
        <w:t>• It is defined as "to overlay," "to cover," "to plate," or "to coat."</w:t>
      </w:r>
    </w:p>
    <w:p w14:paraId="61BA43AE" w14:textId="77777777" w:rsidR="002A1110" w:rsidRDefault="002A1110">
      <w:r>
        <w:t>• It is distinct from the homonymous root tsaphah (H6822), which means "to look out" or "to keep watch" (as a watchman). While older etymologists attempted to link them through the idea of "making bright" or "making clear to see," they are treated as distinct roots.</w:t>
      </w:r>
    </w:p>
    <w:p w14:paraId="3952B5C3" w14:textId="77777777" w:rsidR="002A1110" w:rsidRDefault="002A1110">
      <w:r>
        <w:t>• The grammatical stem used in Exodus 36:34 is the Piel (intensive/active), which denotes the thorough, complete, and skillful execution of the overlaying process. The boards were not merely gilded; they were robustly encased in gold.</w:t>
      </w:r>
    </w:p>
    <w:p w14:paraId="55F9FCE1" w14:textId="77777777" w:rsidR="002A1110" w:rsidRDefault="002A1110"/>
    <w:p w14:paraId="7BEEA584" w14:textId="77777777" w:rsidR="002A1110" w:rsidRPr="002A1110" w:rsidRDefault="002A1110">
      <w:pPr>
        <w:rPr>
          <w:b/>
        </w:rPr>
      </w:pPr>
      <w:r w:rsidRPr="002A1110">
        <w:rPr>
          <w:b/>
        </w:rPr>
        <w:t>3. Usage and Word Pictures</w:t>
      </w:r>
    </w:p>
    <w:p w14:paraId="5D900606" w14:textId="77777777" w:rsidR="002A1110" w:rsidRDefault="002A1110">
      <w:r>
        <w:t xml:space="preserve">The word picture behind tsaphah is one of total transformation and protection. Wood, which is subject to decay, insect damage, and weathering, is sealed beneath an imperishable barrier of gold. </w:t>
      </w:r>
    </w:p>
    <w:p w14:paraId="1A3C5316" w14:textId="77777777" w:rsidR="002A1110" w:rsidRDefault="002A1110">
      <w:r>
        <w:t>• By covering the acacia wood with gold, the craftsman protected the vulnerable wood from the harsh elements of the desert.</w:t>
      </w:r>
    </w:p>
    <w:p w14:paraId="631890F9" w14:textId="77777777" w:rsidR="002A1110" w:rsidRDefault="002A1110">
      <w:r>
        <w:t>• Visually, the overlay created a mirror-like surface. Within the Tabernacle, the light from the golden lampstand reflected off the golden walls, filling the Holy Place with a brilliant, self-multiplying glow.</w:t>
      </w:r>
    </w:p>
    <w:p w14:paraId="0B6D1855" w14:textId="77777777" w:rsidR="002A1110" w:rsidRDefault="002A1110">
      <w:r>
        <w:t>• This process represents the concept of imputation or covering—where the true nature of what is underneath is completely covered by something of infinitely greater value and beauty.</w:t>
      </w:r>
    </w:p>
    <w:p w14:paraId="255DBC79" w14:textId="77777777" w:rsidR="002A1110" w:rsidRDefault="002A1110"/>
    <w:p w14:paraId="5BC5BDC8" w14:textId="77777777" w:rsidR="002A1110" w:rsidRPr="002A1110" w:rsidRDefault="002A1110">
      <w:pPr>
        <w:rPr>
          <w:b/>
        </w:rPr>
      </w:pPr>
      <w:r w:rsidRPr="002A1110">
        <w:rPr>
          <w:b/>
        </w:rPr>
        <w:t>4. Theological Implications</w:t>
      </w:r>
    </w:p>
    <w:p w14:paraId="70646970" w14:textId="77777777" w:rsidR="002A1110" w:rsidRDefault="002A1110">
      <w:r>
        <w:t xml:space="preserve">The theological significance of tsaphah shines brightest in the design of the Tabernacle and the Temple. </w:t>
      </w:r>
    </w:p>
    <w:p w14:paraId="17B8B967" w14:textId="77777777" w:rsidR="002A1110" w:rsidRDefault="002A1110">
      <w:r>
        <w:t>• The Dual Nature: The combination of acacia wood (earthly, corruptible, human) and gold (heavenly, incorruptible, divine) is a vivid picture of the dual nature of Christ—fully human and fully divine.</w:t>
      </w:r>
    </w:p>
    <w:p w14:paraId="3C38BB89" w14:textId="77777777" w:rsidR="002A1110" w:rsidRDefault="002A1110">
      <w:r>
        <w:t>• Sanctification and Glory: What is common is made glorious. The wooden boards, which would otherwise look like ordinary building materials, are consecrated for divine service. This mirrors the believer's standing in Christ, where our fragile, earthly lives are "covered" or "clothed" in the righteousness of God.</w:t>
      </w:r>
    </w:p>
    <w:p w14:paraId="26831287" w14:textId="77777777" w:rsidR="002A1110" w:rsidRDefault="002A1110">
      <w:r>
        <w:t>• The Unseen Foundation: Although the acacia wood is completely hidden from the eyes of the priests entering the sanctuary, it remains the structural support. The gold does not replace the wood; it covers it. Similarly, God's grace covers our human weakness, using us as structural instruments for His glory while the world sees only the beauty of the Savior.</w:t>
      </w:r>
    </w:p>
    <w:p w14:paraId="498FCD20" w14:textId="77777777" w:rsidR="002A1110" w:rsidRDefault="002A1110"/>
    <w:p w14:paraId="6E12CF3A" w14:textId="77777777" w:rsidR="002A1110" w:rsidRPr="002A1110" w:rsidRDefault="002A1110">
      <w:pPr>
        <w:rPr>
          <w:b/>
        </w:rPr>
      </w:pPr>
      <w:r w:rsidRPr="002A1110">
        <w:rPr>
          <w:b/>
        </w:rPr>
        <w:t>5. Contextual Nuance in the Passage</w:t>
      </w:r>
    </w:p>
    <w:p w14:paraId="790FCA13" w14:textId="77777777" w:rsidR="002A1110" w:rsidRDefault="002A1110">
      <w:r>
        <w:t xml:space="preserve">In Exodus 36:34, the construction of the Tabernacle is underway under the direction of Bezaleel. The text emphasizes that "He overlaid the boards with gold, made their rings of gold as holders for the bars, and overlaid the bars with gold." </w:t>
      </w:r>
    </w:p>
    <w:p w14:paraId="6BE3F4DD" w14:textId="77777777" w:rsidR="002A1110" w:rsidRDefault="002A1110">
      <w:r>
        <w:t>• The repetition of tsaphah ("overlaid... overlaid") highlights the thoroughness of the work. Every single board of the structural frame and every single wooden bar that held them together had to be covered.</w:t>
      </w:r>
    </w:p>
    <w:p w14:paraId="75285107" w14:textId="77777777" w:rsidR="002A1110" w:rsidRDefault="002A1110">
      <w:r>
        <w:t>• The context of Exodus 36 is the practical execution of the divine pattern revealed on Mount Sinai. Bezaleel and Oholiab did not cut corners; they applied the gold precisely as commanded. The structural integrity (the wood) and the majestic beauty (the gold) had to match perfectly to form the dwelling place of God.</w:t>
      </w:r>
    </w:p>
    <w:p w14:paraId="31D444EA" w14:textId="77777777" w:rsidR="002A1110" w:rsidRDefault="002A1110"/>
    <w:p w14:paraId="28AAADF7" w14:textId="77777777" w:rsidR="002A1110" w:rsidRPr="002A1110" w:rsidRDefault="002A1110">
      <w:pPr>
        <w:rPr>
          <w:b/>
        </w:rPr>
      </w:pPr>
      <w:r w:rsidRPr="002A1110">
        <w:rPr>
          <w:b/>
        </w:rPr>
        <w:t>6. Key Uses in Other Verses (NKJV)</w:t>
      </w:r>
    </w:p>
    <w:p w14:paraId="7631BA0A" w14:textId="77777777" w:rsidR="002A1110" w:rsidRDefault="002A1110">
      <w:r>
        <w:t>• Exodus 25:11 - "And you shall overlay it with pure gold, inside and out you shall overlay it, and shall make on it a molding of gold all around."</w:t>
      </w:r>
    </w:p>
    <w:p w14:paraId="608286A9" w14:textId="77777777" w:rsidR="002A1110" w:rsidRDefault="002A1110">
      <w:r>
        <w:t>• Exodus 25:24 - "And you shall overlay it with pure gold, and make a molding of gold all around."</w:t>
      </w:r>
    </w:p>
    <w:p w14:paraId="484DA28C" w14:textId="77777777" w:rsidR="002A1110" w:rsidRDefault="002A1110">
      <w:r>
        <w:t>• Exodus 30:3 - "And you shall overlay its top, its sides all around, and its horns with pure gold; and you shall make for it a molding of gold all around."</w:t>
      </w:r>
    </w:p>
    <w:p w14:paraId="3CEC072E" w14:textId="77777777" w:rsidR="002A1110" w:rsidRDefault="002A1110">
      <w:r>
        <w:t>• 1 Kings 6:20 - "The inner sanctuary was twenty cubits long, twenty cubits wide, and twenty cubits high. He overlaid it with pure gold, and overlaid the altar of cedar."</w:t>
      </w:r>
    </w:p>
    <w:p w14:paraId="2B7220C3" w14:textId="77777777" w:rsidR="002A1110" w:rsidRDefault="002A1110"/>
    <w:p w14:paraId="75F4D347" w14:textId="77777777" w:rsidR="002A1110" w:rsidRPr="002A1110" w:rsidRDefault="002A1110">
      <w:pPr>
        <w:rPr>
          <w:b/>
        </w:rPr>
      </w:pPr>
      <w:r w:rsidRPr="002A1110">
        <w:rPr>
          <w:b/>
        </w:rPr>
        <w:t>7. Other Relevant Insights</w:t>
      </w:r>
    </w:p>
    <w:p w14:paraId="3221AF2A" w14:textId="77777777" w:rsidR="002A1110" w:rsidRDefault="002A1110">
      <w:r>
        <w:t>A notable contrast exists between the items overlaid with gold in the Holy Place and those overlaid with bronze in the Outer Court. In Exodus 38:2, the Altar of Burnt Offering is overlaid with bronze. Bronze in Scripture is associated with judgment, fire, and testing, whereas gold represents divine glory and the immediate presence of God. The progression from bronze overlay on the outside to gold overlay on the inside reflects the spiritual journey of drawing closer to the holy presence of God—moving from the place of sacrifice and judgment to the place of intimate fellowship and glory.</w:t>
      </w:r>
    </w:p>
    <w:p w14:paraId="117967AA" w14:textId="77777777" w:rsidR="002A1110" w:rsidRDefault="002A1110"/>
    <w:p w14:paraId="58CD7BA0" w14:textId="77777777" w:rsidR="002A1110" w:rsidRPr="002A1110" w:rsidRDefault="002A1110">
      <w:pPr>
        <w:rPr>
          <w:b/>
        </w:rPr>
      </w:pPr>
      <w:r w:rsidRPr="002A1110">
        <w:rPr>
          <w:b/>
        </w:rPr>
        <w:t>8. References</w:t>
      </w:r>
    </w:p>
    <w:p w14:paraId="187E57AA" w14:textId="77777777" w:rsidR="002A1110" w:rsidRDefault="002A1110">
      <w:r>
        <w:t>• Brown, F., Driver, S. R., &amp; Briggs, C. A. (1907). Enhanced Brown-Driver-Briggs Hebrew and English Lexicon.</w:t>
      </w:r>
    </w:p>
    <w:p w14:paraId="1053F1D7" w14:textId="77777777" w:rsidR="002A1110" w:rsidRDefault="002A1110">
      <w:r>
        <w:t>• Harris, R. L., Archer, G. L., &amp; Waltke, B. K. (1980). Theological Wordbook of the Old Testament.</w:t>
      </w:r>
    </w:p>
    <w:p w14:paraId="3D9C2FC7" w14:textId="77777777" w:rsidR="002A1110" w:rsidRDefault="002A1110">
      <w:r>
        <w:t>• Koehler, L., Baumgartner, W., Richardson, M. E. J., &amp; Stamm, J. J. (1994-2000). The Hebrew and Aramaic Lexicon of the Old Testament.</w:t>
      </w:r>
    </w:p>
    <w:p w14:paraId="7D8D2CF0" w14:textId="77777777" w:rsidR="002A1110" w:rsidRDefault="002A1110">
      <w:r>
        <w:t>• VanGemeren, W. A. (1997). New International Dictionary of Old Testament Theology &amp; Exegesis.</w:t>
      </w:r>
    </w:p>
    <w:p w14:paraId="33933F64" w14:textId="2C01FF28" w:rsidR="004C5552" w:rsidRDefault="002A1110">
      <w:r>
        <w:t>• Vine, W. E. (1985).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110"/>
    <w:rsid w:val="00017747"/>
    <w:rsid w:val="00023A4A"/>
    <w:rsid w:val="0006763F"/>
    <w:rsid w:val="000C53AC"/>
    <w:rsid w:val="00146083"/>
    <w:rsid w:val="001B2D17"/>
    <w:rsid w:val="002058F7"/>
    <w:rsid w:val="00224809"/>
    <w:rsid w:val="002357B1"/>
    <w:rsid w:val="002464EB"/>
    <w:rsid w:val="00273F8C"/>
    <w:rsid w:val="00285674"/>
    <w:rsid w:val="00286CCE"/>
    <w:rsid w:val="002A1110"/>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F0A5"/>
  <w15:chartTrackingRefBased/>
  <w15:docId w15:val="{89E92E06-8317-479E-942E-3E83B82C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1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110"/>
    <w:rPr>
      <w:rFonts w:eastAsiaTheme="majorEastAsia" w:cstheme="majorBidi"/>
      <w:color w:val="272727" w:themeColor="text1" w:themeTint="D8"/>
    </w:rPr>
  </w:style>
  <w:style w:type="paragraph" w:styleId="Title">
    <w:name w:val="Title"/>
    <w:basedOn w:val="Normal"/>
    <w:next w:val="Normal"/>
    <w:link w:val="TitleChar"/>
    <w:uiPriority w:val="10"/>
    <w:qFormat/>
    <w:rsid w:val="002A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110"/>
    <w:pPr>
      <w:spacing w:before="160"/>
      <w:jc w:val="center"/>
    </w:pPr>
    <w:rPr>
      <w:i/>
      <w:iCs/>
      <w:color w:val="404040" w:themeColor="text1" w:themeTint="BF"/>
    </w:rPr>
  </w:style>
  <w:style w:type="character" w:customStyle="1" w:styleId="QuoteChar">
    <w:name w:val="Quote Char"/>
    <w:basedOn w:val="DefaultParagraphFont"/>
    <w:link w:val="Quote"/>
    <w:uiPriority w:val="29"/>
    <w:rsid w:val="002A1110"/>
    <w:rPr>
      <w:i/>
      <w:iCs/>
      <w:color w:val="404040" w:themeColor="text1" w:themeTint="BF"/>
    </w:rPr>
  </w:style>
  <w:style w:type="paragraph" w:styleId="ListParagraph">
    <w:name w:val="List Paragraph"/>
    <w:basedOn w:val="Normal"/>
    <w:uiPriority w:val="34"/>
    <w:qFormat/>
    <w:rsid w:val="002A1110"/>
    <w:pPr>
      <w:ind w:left="720"/>
      <w:contextualSpacing/>
    </w:pPr>
  </w:style>
  <w:style w:type="character" w:styleId="IntenseEmphasis">
    <w:name w:val="Intense Emphasis"/>
    <w:basedOn w:val="DefaultParagraphFont"/>
    <w:uiPriority w:val="21"/>
    <w:qFormat/>
    <w:rsid w:val="002A1110"/>
    <w:rPr>
      <w:i/>
      <w:iCs/>
      <w:color w:val="2E74B5" w:themeColor="accent1" w:themeShade="BF"/>
    </w:rPr>
  </w:style>
  <w:style w:type="paragraph" w:styleId="IntenseQuote">
    <w:name w:val="Intense Quote"/>
    <w:basedOn w:val="Normal"/>
    <w:next w:val="Normal"/>
    <w:link w:val="IntenseQuoteChar"/>
    <w:uiPriority w:val="30"/>
    <w:qFormat/>
    <w:rsid w:val="002A11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1110"/>
    <w:rPr>
      <w:i/>
      <w:iCs/>
      <w:color w:val="2E74B5" w:themeColor="accent1" w:themeShade="BF"/>
    </w:rPr>
  </w:style>
  <w:style w:type="character" w:styleId="IntenseReference">
    <w:name w:val="Intense Reference"/>
    <w:basedOn w:val="DefaultParagraphFont"/>
    <w:uiPriority w:val="32"/>
    <w:qFormat/>
    <w:rsid w:val="002A11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976</Words>
  <Characters>5569</Characters>
  <Application>Microsoft Office Word</Application>
  <DocSecurity>0</DocSecurity>
  <Lines>46</Lines>
  <Paragraphs>13</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