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5580" w14:textId="77777777" w:rsidR="00223D50" w:rsidRPr="00223D50" w:rsidRDefault="00223D50">
      <w:pPr>
        <w:rPr>
          <w:b/>
        </w:rPr>
      </w:pPr>
      <w:r w:rsidRPr="00223D50">
        <w:rPr>
          <w:b/>
        </w:rPr>
        <w:t>VEIL - ( paroketh , Strong's H6532 )</w:t>
      </w:r>
    </w:p>
    <w:p w14:paraId="114BC49F" w14:textId="77777777" w:rsidR="00223D50" w:rsidRDefault="00223D50">
      <w:r w:rsidRPr="00223D50">
        <w:rPr>
          <w:b/>
        </w:rPr>
        <w:t>Summary:</w:t>
      </w:r>
    </w:p>
    <w:p w14:paraId="7B116DD6" w14:textId="77777777" w:rsidR="00223D50" w:rsidRDefault="00223D50">
      <w:r>
        <w:t>The Hebrew word paroketh refers specifically to the inner veil or curtain of the Tabernacle and later the Temple, which separated the Holy Place from the Most Holy Place (the Holy of Holies). This heavy, exquisitely woven barrier shielded the immediate, localized presence of God dwelling above the mercy seat from human eyes. It stood as a vivid, constant visual reminder of God's absolute holiness and the barrier that sin created between God and humanity. Access past this veil was strictly restricted to the High Priest, and even then, only once a year on the Day of Atonement with the blood of sacrifices.</w:t>
      </w:r>
    </w:p>
    <w:p w14:paraId="79275B26" w14:textId="77777777" w:rsidR="00223D50" w:rsidRDefault="00223D50"/>
    <w:p w14:paraId="47A47AB7" w14:textId="77777777" w:rsidR="00223D50" w:rsidRDefault="00223D50">
      <w:r w:rsidRPr="00223D50">
        <w:rPr>
          <w:b/>
        </w:rPr>
        <w:t>Full Study:</w:t>
      </w:r>
    </w:p>
    <w:p w14:paraId="28B8C36D" w14:textId="77777777" w:rsidR="00223D50" w:rsidRDefault="00223D50"/>
    <w:p w14:paraId="25D11E59" w14:textId="77777777" w:rsidR="00223D50" w:rsidRPr="00223D50" w:rsidRDefault="00223D50">
      <w:pPr>
        <w:rPr>
          <w:b/>
        </w:rPr>
      </w:pPr>
      <w:r w:rsidRPr="00223D50">
        <w:rPr>
          <w:b/>
        </w:rPr>
        <w:t xml:space="preserve"> 1. Word Picture / Background</w:t>
      </w:r>
    </w:p>
    <w:p w14:paraId="0CF50EEE" w14:textId="77777777" w:rsidR="00223D50" w:rsidRDefault="00223D50">
      <w:r>
        <w:t>The noun paroketh is derived from an unused Semitic root meaning "to shut off," "to separate," "to screen," or "to fracture." The historical development of the word points to a barrier that divides or shuts away a specific space. Rather than a thin, translucent fabric, the historical and cultural context reveals that this veil was a massive, thick, and heavy tapestry. Woven from fine linen and dyed yarns of blue, purple, and scarlet, it was designed to be completely opaque, ensuring that the inner sanctum remained entirely hidden from view. The weaving of cherubim into its fabric recalled the guarded entrance of Eden, serving as a visual sentinel warning that the way to the immediate presence of the Creator was barred to fallen humanity.</w:t>
      </w:r>
    </w:p>
    <w:p w14:paraId="32AAB73B" w14:textId="77777777" w:rsidR="00223D50" w:rsidRDefault="00223D50"/>
    <w:p w14:paraId="050723BC" w14:textId="77777777" w:rsidR="00223D50" w:rsidRPr="00223D50" w:rsidRDefault="00223D50">
      <w:pPr>
        <w:rPr>
          <w:b/>
        </w:rPr>
      </w:pPr>
      <w:r w:rsidRPr="00223D50">
        <w:rPr>
          <w:b/>
        </w:rPr>
        <w:t xml:space="preserve"> 2. Meaning / Lexical Definition</w:t>
      </w:r>
    </w:p>
    <w:p w14:paraId="755C91F3" w14:textId="77777777" w:rsidR="00223D50" w:rsidRDefault="00223D50">
      <w:r>
        <w:t>• Paroketh is a feminine noun that occurs 25 times in the Old Testament, exclusively within the context of the sanctuary (the wilderness Tabernacle and the Solomonic and post-exilic Temples). It designates:</w:t>
      </w:r>
    </w:p>
    <w:p w14:paraId="7EB76DC6" w14:textId="77777777" w:rsidR="00223D50" w:rsidRDefault="00223D50">
      <w:r>
        <w:t>• The specific inner curtain partitioning the Holy Place from the Most Holy Place.</w:t>
      </w:r>
    </w:p>
    <w:p w14:paraId="1FD396A0" w14:textId="77777777" w:rsidR="00223D50" w:rsidRDefault="00223D50">
      <w:r>
        <w:t>• A physical, spatial boundary separating the transcendent holiness of Yahweh from the outer areas where humans served.</w:t>
      </w:r>
    </w:p>
    <w:p w14:paraId="305E16B3" w14:textId="77777777" w:rsidR="00223D50" w:rsidRDefault="00223D50">
      <w:r>
        <w:t>• A protective shield, also termed "the veil of the covering" (paroketh hammāsāk), which guarded the Ark of the Covenant from being seen even by the Levites who transported it.</w:t>
      </w:r>
    </w:p>
    <w:p w14:paraId="32E71EBB" w14:textId="77777777" w:rsidR="00223D50" w:rsidRDefault="00223D50"/>
    <w:p w14:paraId="041BF5B8" w14:textId="77777777" w:rsidR="00223D50" w:rsidRDefault="00223D50">
      <w:r>
        <w:t>It must be distinguished from other curtains in the Tabernacle complex, such as the outer screen (māsāk) at the entrance of the Holy Place or the gate of the outer court.</w:t>
      </w:r>
    </w:p>
    <w:p w14:paraId="1B5A8D51" w14:textId="77777777" w:rsidR="00223D50" w:rsidRDefault="00223D50"/>
    <w:p w14:paraId="2E161575" w14:textId="77777777" w:rsidR="00223D50" w:rsidRPr="00223D50" w:rsidRDefault="00223D50">
      <w:pPr>
        <w:rPr>
          <w:b/>
        </w:rPr>
      </w:pPr>
      <w:r w:rsidRPr="00223D50">
        <w:rPr>
          <w:b/>
        </w:rPr>
        <w:t xml:space="preserve"> 3. Usage and Word Pictures</w:t>
      </w:r>
    </w:p>
    <w:p w14:paraId="565F40F5" w14:textId="77777777" w:rsidR="00223D50" w:rsidRDefault="00223D50">
      <w:r>
        <w:t>The biblical text uses paroketh to paint a picture of severe spatial boundaries:</w:t>
      </w:r>
    </w:p>
    <w:p w14:paraId="6C7AC56C" w14:textId="77777777" w:rsidR="00223D50" w:rsidRDefault="00223D50">
      <w:r>
        <w:t>• The Guarded Way: The veil was embroidered with cherubim. In ancient Near Eastern iconography and biblical theology, cherubim are throne-bearers and guardians of sacred space. Their presence on the fabric represented the heavenly guardians blocking unauthorized entry into the divine presence.</w:t>
      </w:r>
    </w:p>
    <w:p w14:paraId="5F163265" w14:textId="77777777" w:rsidR="00223D50" w:rsidRDefault="00223D50">
      <w:r>
        <w:t>• The Screen: During the wilderness journeys, the Levites were forbidden to look at the holy objects. When the camp moved, Aaron and his sons had to go in, take down the paroketh, and use it to cover the Ark of the Testimony (Numbers 4:5). The veil literally "screened" or "covered" the holy things from sight, preserving the lives of those carrying the sacred vessels.</w:t>
      </w:r>
    </w:p>
    <w:p w14:paraId="7516808F" w14:textId="77777777" w:rsidR="00223D50" w:rsidRDefault="00223D50"/>
    <w:p w14:paraId="1B8F3CE3" w14:textId="77777777" w:rsidR="00223D50" w:rsidRPr="00223D50" w:rsidRDefault="00223D50">
      <w:pPr>
        <w:rPr>
          <w:b/>
        </w:rPr>
      </w:pPr>
      <w:r w:rsidRPr="00223D50">
        <w:rPr>
          <w:b/>
        </w:rPr>
        <w:t xml:space="preserve"> 4. Theological Implications</w:t>
      </w:r>
    </w:p>
    <w:p w14:paraId="32CCB4FA" w14:textId="77777777" w:rsidR="00223D50" w:rsidRDefault="00223D50">
      <w:r>
        <w:t>The theological significance of the paroketh centers on the tension between God’s desire to dwell among His people and the reality of human sinfulness:</w:t>
      </w:r>
    </w:p>
    <w:p w14:paraId="3B2B73F7" w14:textId="77777777" w:rsidR="00223D50" w:rsidRDefault="00223D50">
      <w:r>
        <w:t>• The Distance of God: The veil demonstrated that while God was near, access to Him was restricted. Man could not approach God on his own terms or at his own timing.</w:t>
      </w:r>
    </w:p>
    <w:p w14:paraId="16D11EF0" w14:textId="77777777" w:rsidR="00223D50" w:rsidRDefault="00223D50">
      <w:r>
        <w:t>• The Day of Atonement: Leviticus 16 dictates that only the High Priest could pass behind the paroketh, only once a year on Yom Kippur, and only with the blood of a substitute sacrifice to make atonement for the nation.</w:t>
      </w:r>
    </w:p>
    <w:p w14:paraId="2E179690" w14:textId="77777777" w:rsidR="00223D50" w:rsidRDefault="00223D50">
      <w:r>
        <w:t>• The Ultimate Rending: In the Septuagint, paroketh is translated as katapetasma. This links the Old Testament sanctuary directly to the New Testament gospels. At the moment of Jesus' death on the cross, the temple katapetasma was torn in two from top to bottom (Matthew 27:51). This dramatic event symbolized that through the broken flesh of Jesus, the barrier of sin was removed, granting all believers bold, direct access to the heavenly throne of grace (Hebrews 10:19–20).</w:t>
      </w:r>
    </w:p>
    <w:p w14:paraId="125A3D53" w14:textId="77777777" w:rsidR="00223D50" w:rsidRDefault="00223D50"/>
    <w:p w14:paraId="7896E23C" w14:textId="77777777" w:rsidR="00223D50" w:rsidRPr="00223D50" w:rsidRDefault="00223D50">
      <w:pPr>
        <w:rPr>
          <w:b/>
        </w:rPr>
      </w:pPr>
      <w:r w:rsidRPr="00223D50">
        <w:rPr>
          <w:b/>
        </w:rPr>
        <w:t xml:space="preserve"> 5. Contextual Nuance in the Passage</w:t>
      </w:r>
    </w:p>
    <w:p w14:paraId="4664AD77" w14:textId="77777777" w:rsidR="00223D50" w:rsidRDefault="00223D50">
      <w:r>
        <w:t>In Exodus 36:35, the text describes the actual construction of the Tabernacle under the direction of the master craftsman Bezaleel. The construction of the paroketh is detailed: "And he made a veil of blue, purple, and scarlet yarn, and fine woven linen; it was woven with an artistic design of cherubim."</w:t>
      </w:r>
    </w:p>
    <w:p w14:paraId="2E4773F9" w14:textId="77777777" w:rsidR="00223D50" w:rsidRDefault="00223D50">
      <w:r>
        <w:t>• The execution of this design highlights obedience to the pattern shown on the mountain (Exodus 26:31–33).</w:t>
      </w:r>
    </w:p>
    <w:p w14:paraId="5A9F2941" w14:textId="77777777" w:rsidR="00223D50" w:rsidRDefault="00223D50">
      <w:r>
        <w:t>• The specific colors—blue (heavenly origin), purple (royalty), and scarlet (sacrificial/life blood)—reflect the kingly majesty of the King of Kings who dwelt behind it.</w:t>
      </w:r>
    </w:p>
    <w:p w14:paraId="3B175D7F" w14:textId="77777777" w:rsidR="00223D50" w:rsidRDefault="00223D50">
      <w:r>
        <w:t>• The text emphasizes the "artistic design of cherubim," underscoring that the barrier was not merely functional to keep dust out, but highly symbolic, declaring that the Holy of Holies was an earthly replica of the heavenly throne room guarded by celestial beings.</w:t>
      </w:r>
    </w:p>
    <w:p w14:paraId="395088F1" w14:textId="77777777" w:rsidR="00223D50" w:rsidRDefault="00223D50"/>
    <w:p w14:paraId="2B77A4EB" w14:textId="77777777" w:rsidR="00223D50" w:rsidRPr="00223D50" w:rsidRDefault="00223D50">
      <w:pPr>
        <w:rPr>
          <w:b/>
        </w:rPr>
      </w:pPr>
      <w:r w:rsidRPr="00223D50">
        <w:rPr>
          <w:b/>
        </w:rPr>
        <w:t xml:space="preserve"> 6. Key Uses in Other Verses (NKJV)</w:t>
      </w:r>
    </w:p>
    <w:p w14:paraId="2C03DC84" w14:textId="77777777" w:rsidR="00223D50" w:rsidRDefault="00223D50">
      <w:r>
        <w:t>• Exodus 26:33: "And you shall hang the veil from the clasps. Then you shall bring the ark of the Testimony in there, behind the veil. The veil shall be a divider for you between the holy place and the Most Holy."</w:t>
      </w:r>
    </w:p>
    <w:p w14:paraId="748A4057" w14:textId="77777777" w:rsidR="00223D50" w:rsidRDefault="00223D50">
      <w:r>
        <w:t>• Leviticus 16:2: "...and the Lord said to Moses: 'Tell Aaron your brother not to come at all times into the Holy Place inside the veil, before the mercy seat which is on the ark, lest he die...'"</w:t>
      </w:r>
    </w:p>
    <w:p w14:paraId="1FBE1ED0" w14:textId="77777777" w:rsidR="00223D50" w:rsidRDefault="00223D50">
      <w:r>
        <w:t>• Leviticus 21:23: "...only he shall not go near the veil or approach the altar, because he has a blemish, lest he profane My sanctuaries; for I the Lord sanctify them."</w:t>
      </w:r>
    </w:p>
    <w:p w14:paraId="2CC295BB" w14:textId="77777777" w:rsidR="00223D50" w:rsidRDefault="00223D50">
      <w:r>
        <w:t>• Numbers 18:7: "Therefore you and your sons with you shall attend to your priesthood for everything at the altar and behind the veil; and you shall serve. I give your priesthood to you as a gift for service..."</w:t>
      </w:r>
    </w:p>
    <w:p w14:paraId="0197E119" w14:textId="77777777" w:rsidR="00223D50" w:rsidRDefault="00223D50"/>
    <w:p w14:paraId="20C079FF" w14:textId="77777777" w:rsidR="00223D50" w:rsidRPr="00223D50" w:rsidRDefault="00223D50">
      <w:pPr>
        <w:rPr>
          <w:b/>
        </w:rPr>
      </w:pPr>
      <w:r w:rsidRPr="00223D50">
        <w:rPr>
          <w:b/>
        </w:rPr>
        <w:t xml:space="preserve"> 7. Other Relevant Insights</w:t>
      </w:r>
    </w:p>
    <w:p w14:paraId="796509BF" w14:textId="77777777" w:rsidR="00223D50" w:rsidRDefault="00223D50">
      <w:r>
        <w:t>A notable detail in Second Temple Jewish history is recorded by Josephus, who described the Temple veil of his day as an immense Babylonian tapestry depicting the heavens. It was so heavy that it required dozens of priests to handle it. This historical detail highlights the sheer physical magnitude of the barrier. The tearing of this massive structure "from top to bottom" at the crucifixion was a physical impossibility by human hands, signaling a direct, supernatural act of God that brought the Old Covenant economy of separation to an end.</w:t>
      </w:r>
    </w:p>
    <w:p w14:paraId="4220B148" w14:textId="77777777" w:rsidR="00223D50" w:rsidRDefault="00223D50"/>
    <w:p w14:paraId="1022B188" w14:textId="77777777" w:rsidR="00223D50" w:rsidRPr="00223D50" w:rsidRDefault="00223D50">
      <w:pPr>
        <w:rPr>
          <w:b/>
        </w:rPr>
      </w:pPr>
      <w:r w:rsidRPr="00223D50">
        <w:rPr>
          <w:b/>
        </w:rPr>
        <w:t xml:space="preserve"> 8. References</w:t>
      </w:r>
    </w:p>
    <w:p w14:paraId="12FF04D2" w14:textId="77777777" w:rsidR="00223D50" w:rsidRDefault="00223D50">
      <w:r>
        <w:t>• Gesenius' Hebrew and Chaldee Lexicon</w:t>
      </w:r>
    </w:p>
    <w:p w14:paraId="36FC3A66" w14:textId="77777777" w:rsidR="00223D50" w:rsidRDefault="00223D50">
      <w:r>
        <w:t>• Brown-Driver-Briggs Hebrew and English Lexicon</w:t>
      </w:r>
    </w:p>
    <w:p w14:paraId="494F325F" w14:textId="77777777" w:rsidR="00223D50" w:rsidRDefault="00223D50">
      <w:r>
        <w:t>• Theological Wordbook of the Old Testament (TWOT)</w:t>
      </w:r>
    </w:p>
    <w:p w14:paraId="51754A07" w14:textId="77777777" w:rsidR="00223D50" w:rsidRDefault="00223D50">
      <w:r>
        <w:t>• New International Dictionary of Old Testament Theology and Exegesis (NIDOTTE)</w:t>
      </w:r>
    </w:p>
    <w:p w14:paraId="5CEA5F29" w14:textId="40E5B635" w:rsidR="004C5552" w:rsidRDefault="00223D5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50"/>
    <w:rsid w:val="00017747"/>
    <w:rsid w:val="00023A4A"/>
    <w:rsid w:val="0006763F"/>
    <w:rsid w:val="000C53AC"/>
    <w:rsid w:val="00146083"/>
    <w:rsid w:val="001B2D17"/>
    <w:rsid w:val="002058F7"/>
    <w:rsid w:val="00223D50"/>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7AFF"/>
  <w15:chartTrackingRefBased/>
  <w15:docId w15:val="{F60825F1-8C72-4FA0-ADC6-FBDE60D9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D50"/>
    <w:rPr>
      <w:rFonts w:eastAsiaTheme="majorEastAsia" w:cstheme="majorBidi"/>
      <w:color w:val="272727" w:themeColor="text1" w:themeTint="D8"/>
    </w:rPr>
  </w:style>
  <w:style w:type="paragraph" w:styleId="Title">
    <w:name w:val="Title"/>
    <w:basedOn w:val="Normal"/>
    <w:next w:val="Normal"/>
    <w:link w:val="TitleChar"/>
    <w:uiPriority w:val="10"/>
    <w:qFormat/>
    <w:rsid w:val="0022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D50"/>
    <w:pPr>
      <w:spacing w:before="160"/>
      <w:jc w:val="center"/>
    </w:pPr>
    <w:rPr>
      <w:i/>
      <w:iCs/>
      <w:color w:val="404040" w:themeColor="text1" w:themeTint="BF"/>
    </w:rPr>
  </w:style>
  <w:style w:type="character" w:customStyle="1" w:styleId="QuoteChar">
    <w:name w:val="Quote Char"/>
    <w:basedOn w:val="DefaultParagraphFont"/>
    <w:link w:val="Quote"/>
    <w:uiPriority w:val="29"/>
    <w:rsid w:val="00223D50"/>
    <w:rPr>
      <w:i/>
      <w:iCs/>
      <w:color w:val="404040" w:themeColor="text1" w:themeTint="BF"/>
    </w:rPr>
  </w:style>
  <w:style w:type="paragraph" w:styleId="ListParagraph">
    <w:name w:val="List Paragraph"/>
    <w:basedOn w:val="Normal"/>
    <w:uiPriority w:val="34"/>
    <w:qFormat/>
    <w:rsid w:val="00223D50"/>
    <w:pPr>
      <w:ind w:left="720"/>
      <w:contextualSpacing/>
    </w:pPr>
  </w:style>
  <w:style w:type="character" w:styleId="IntenseEmphasis">
    <w:name w:val="Intense Emphasis"/>
    <w:basedOn w:val="DefaultParagraphFont"/>
    <w:uiPriority w:val="21"/>
    <w:qFormat/>
    <w:rsid w:val="00223D50"/>
    <w:rPr>
      <w:i/>
      <w:iCs/>
      <w:color w:val="2E74B5" w:themeColor="accent1" w:themeShade="BF"/>
    </w:rPr>
  </w:style>
  <w:style w:type="paragraph" w:styleId="IntenseQuote">
    <w:name w:val="Intense Quote"/>
    <w:basedOn w:val="Normal"/>
    <w:next w:val="Normal"/>
    <w:link w:val="IntenseQuoteChar"/>
    <w:uiPriority w:val="30"/>
    <w:qFormat/>
    <w:rsid w:val="00223D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3D50"/>
    <w:rPr>
      <w:i/>
      <w:iCs/>
      <w:color w:val="2E74B5" w:themeColor="accent1" w:themeShade="BF"/>
    </w:rPr>
  </w:style>
  <w:style w:type="character" w:styleId="IntenseReference">
    <w:name w:val="Intense Reference"/>
    <w:basedOn w:val="DefaultParagraphFont"/>
    <w:uiPriority w:val="32"/>
    <w:qFormat/>
    <w:rsid w:val="00223D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