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C0941" w14:textId="77777777" w:rsidR="005F4DAB" w:rsidRPr="005F4DAB" w:rsidRDefault="005F4DAB">
      <w:pPr>
        <w:rPr>
          <w:b/>
        </w:rPr>
      </w:pPr>
      <w:r w:rsidRPr="005F4DAB">
        <w:rPr>
          <w:b/>
        </w:rPr>
        <w:t>SCREEN - ( masak , Strong's H4539 )</w:t>
      </w:r>
    </w:p>
    <w:p w14:paraId="4E6F456A" w14:textId="77777777" w:rsidR="005F4DAB" w:rsidRDefault="005F4DAB">
      <w:r w:rsidRPr="005F4DAB">
        <w:rPr>
          <w:b/>
        </w:rPr>
        <w:t>Summary:</w:t>
      </w:r>
    </w:p>
    <w:p w14:paraId="499E58F0" w14:textId="77777777" w:rsidR="005F4DAB" w:rsidRDefault="005F4DAB">
      <w:r>
        <w:t>The Hebrew word masak refers to a protective covering, screen, hanging, or curtain used within the Tabernacle complex. In Exodus 36:37, it specifically denotes the beautiful outer entrance screen of the Tabernacle door. This screen served as both a physical barrier and a visual boundary, separating the outer courtyard from the Holy Place. It was constructed of fine linen woven with blue, purple, and scarlet threads. Structurally, it represents the concepts of sacred access, divine protection, and the necessary boundaries required when approaching a holy God.</w:t>
      </w:r>
    </w:p>
    <w:p w14:paraId="16CA66D7" w14:textId="77777777" w:rsidR="005F4DAB" w:rsidRDefault="005F4DAB"/>
    <w:p w14:paraId="1188DB10" w14:textId="77777777" w:rsidR="005F4DAB" w:rsidRDefault="005F4DAB">
      <w:r w:rsidRPr="005F4DAB">
        <w:rPr>
          <w:b/>
        </w:rPr>
        <w:t>Full Study:</w:t>
      </w:r>
    </w:p>
    <w:p w14:paraId="6197E31A" w14:textId="77777777" w:rsidR="005F4DAB" w:rsidRDefault="005F4DAB"/>
    <w:p w14:paraId="1110EA23" w14:textId="77777777" w:rsidR="005F4DAB" w:rsidRPr="005F4DAB" w:rsidRDefault="005F4DAB">
      <w:pPr>
        <w:rPr>
          <w:b/>
        </w:rPr>
      </w:pPr>
      <w:r w:rsidRPr="005F4DAB">
        <w:rPr>
          <w:b/>
        </w:rPr>
        <w:t xml:space="preserve"> 1. Word Picture / Background</w:t>
      </w:r>
    </w:p>
    <w:p w14:paraId="5B33117A" w14:textId="77777777" w:rsidR="005F4DAB" w:rsidRDefault="005F4DAB">
      <w:r>
        <w:t xml:space="preserve">The noun masak is derived from the root verb sakak, which means to hedge, fence, cover, protect, or shut off. Historically, in the nomadic culture of the Ancient Near East, a heavy woven curtain at the tent entrance was essential for survival. It blocked the harsh desert sun, dust, wind, and wild animals, while preserving the privacy and safety of the family within. </w:t>
      </w:r>
    </w:p>
    <w:p w14:paraId="157D8241" w14:textId="77777777" w:rsidR="005F4DAB" w:rsidRDefault="005F4DAB"/>
    <w:p w14:paraId="58E02E58" w14:textId="77777777" w:rsidR="005F4DAB" w:rsidRDefault="005F4DAB">
      <w:r>
        <w:t>In the Tabernacle, this commonplace domestic item was elevated into a sacred architectural boundary. God took the practical concept of a protective tent flap and transformed it into a vehicle of theological instruction, signifying a boundary that kept the common from intruding upon the holy.</w:t>
      </w:r>
    </w:p>
    <w:p w14:paraId="6EFF4234" w14:textId="77777777" w:rsidR="005F4DAB" w:rsidRDefault="005F4DAB"/>
    <w:p w14:paraId="5C0B07BF" w14:textId="77777777" w:rsidR="005F4DAB" w:rsidRPr="005F4DAB" w:rsidRDefault="005F4DAB">
      <w:pPr>
        <w:rPr>
          <w:b/>
        </w:rPr>
      </w:pPr>
      <w:r w:rsidRPr="005F4DAB">
        <w:rPr>
          <w:b/>
        </w:rPr>
        <w:t xml:space="preserve"> 2. Meaning / Lexical Definition</w:t>
      </w:r>
    </w:p>
    <w:p w14:paraId="7A4C4FB9" w14:textId="77777777" w:rsidR="005F4DAB" w:rsidRDefault="005F4DAB">
      <w:r>
        <w:t>• Masak refers to a curtain, screen, or hanging that serves as a protective or separating barrier. In the context of the Pentateuch, the term is used exclusively for three textile barriers in the Tabernacle layout:</w:t>
      </w:r>
    </w:p>
    <w:p w14:paraId="50D752AF" w14:textId="77777777" w:rsidR="005F4DAB" w:rsidRDefault="005F4DAB">
      <w:r>
        <w:t>• The outer screen at the entrance of the courtyard (Exodus 27:16).</w:t>
      </w:r>
    </w:p>
    <w:p w14:paraId="66747DC0" w14:textId="77777777" w:rsidR="005F4DAB" w:rsidRDefault="005F4DAB">
      <w:r>
        <w:t>• The screen at the doorway of the Tabernacle itself, leading into the Holy Place (Exodus 26:36; 36:37).</w:t>
      </w:r>
    </w:p>
    <w:p w14:paraId="02CC90CC" w14:textId="77777777" w:rsidR="005F4DAB" w:rsidRDefault="005F4DAB">
      <w:r>
        <w:t>• The inner veil (paroket) that screened the Ark of the Testimony from view in the Holy of Holies, which is sometimes referred to as the "veil of the screen" (paroket hammasak, Exodus 35:12).</w:t>
      </w:r>
    </w:p>
    <w:p w14:paraId="0FC70481" w14:textId="77777777" w:rsidR="005F4DAB" w:rsidRDefault="005F4DAB"/>
    <w:p w14:paraId="71122250" w14:textId="77777777" w:rsidR="005F4DAB" w:rsidRDefault="005F4DAB">
      <w:r>
        <w:t>The word denotes a flexible, removable barrier that permits entry to authorized individuals while blocking the view and access of those outside.</w:t>
      </w:r>
    </w:p>
    <w:p w14:paraId="2F0D1487" w14:textId="77777777" w:rsidR="005F4DAB" w:rsidRDefault="005F4DAB"/>
    <w:p w14:paraId="5FB2FBA2" w14:textId="77777777" w:rsidR="005F4DAB" w:rsidRPr="005F4DAB" w:rsidRDefault="005F4DAB">
      <w:pPr>
        <w:rPr>
          <w:b/>
        </w:rPr>
      </w:pPr>
      <w:r w:rsidRPr="005F4DAB">
        <w:rPr>
          <w:b/>
        </w:rPr>
        <w:t xml:space="preserve"> 3. Usage and Word Pictures</w:t>
      </w:r>
    </w:p>
    <w:p w14:paraId="0698E6B5" w14:textId="77777777" w:rsidR="005F4DAB" w:rsidRDefault="005F4DAB">
      <w:r>
        <w:t xml:space="preserve">The term masak carries a strong protective word picture. It is not merely a divider; it is a shield. </w:t>
      </w:r>
    </w:p>
    <w:p w14:paraId="2C73C245" w14:textId="77777777" w:rsidR="005F4DAB" w:rsidRDefault="005F4DAB">
      <w:r>
        <w:t>• A Shield of Grace: The screen protected the people from encroaching upon the holy things of God, which would result in death. It was a physical manifestation of God’s protective mercy.</w:t>
      </w:r>
    </w:p>
    <w:p w14:paraId="2655E35F" w14:textId="77777777" w:rsidR="005F4DAB" w:rsidRDefault="005F4DAB">
      <w:r>
        <w:t>• The Cloud of Covering: In Psalm 105:39, the word masak is used metaphorically for the pillar of cloud that covered and protected Israel during their wilderness wanderings: "He spread a cloud for a covering." Here, God Himself became the masak to shield His people from the scorching desert heat.</w:t>
      </w:r>
    </w:p>
    <w:p w14:paraId="385B1687" w14:textId="77777777" w:rsidR="005F4DAB" w:rsidRDefault="005F4DAB">
      <w:r>
        <w:t>• The Defense of the Nation: In Isaiah 22:8, the removal of Judah's defense is described as stripping away the "covering" (masak), exposing the vulnerable nation to her enemies.</w:t>
      </w:r>
    </w:p>
    <w:p w14:paraId="490F8CB6" w14:textId="77777777" w:rsidR="005F4DAB" w:rsidRDefault="005F4DAB"/>
    <w:p w14:paraId="39BBCE7F" w14:textId="77777777" w:rsidR="005F4DAB" w:rsidRPr="005F4DAB" w:rsidRDefault="005F4DAB">
      <w:pPr>
        <w:rPr>
          <w:b/>
        </w:rPr>
      </w:pPr>
      <w:r w:rsidRPr="005F4DAB">
        <w:rPr>
          <w:b/>
        </w:rPr>
        <w:t xml:space="preserve"> 4. Theological Implications</w:t>
      </w:r>
    </w:p>
    <w:p w14:paraId="5B0EADA7" w14:textId="77777777" w:rsidR="005F4DAB" w:rsidRDefault="005F4DAB">
      <w:r>
        <w:t>The presence of the masak at the door of the Tabernacle teaches several key truths about God's nature and humanity's relationship with Him:</w:t>
      </w:r>
    </w:p>
    <w:p w14:paraId="043DAC07" w14:textId="77777777" w:rsidR="005F4DAB" w:rsidRDefault="005F4DAB">
      <w:r>
        <w:t>• Graduated Sanctity: The Tabernacle was designed in concentric circles of increasing holiness. The farther inward one went, the more restricted the access. The masak at the door of the Tabernacle restricted access to the Holy Place solely to the officiating priests, emphasizing that God cannot be approached casually.</w:t>
      </w:r>
    </w:p>
    <w:p w14:paraId="43B016C3" w14:textId="77777777" w:rsidR="005F4DAB" w:rsidRDefault="005F4DAB">
      <w:r>
        <w:t>• The Beauty of Holiness: The screen was made of costly blue, purple, and scarlet thread and fine woven linen. This reveals that the barriers keeping humanity apart from God were not ugly or hostile; they were spectacularly beautiful, reflecting the glory, majesty, and perfect order of the Creator.</w:t>
      </w:r>
    </w:p>
    <w:p w14:paraId="6FC00B35" w14:textId="77777777" w:rsidR="005F4DAB" w:rsidRDefault="005F4DAB">
      <w:r>
        <w:t>• The Invitation to Approach: While the screen was a barrier, it was also an entrance. It could be drawn aside. This pointed forward to a day when access to God would be fully realized.</w:t>
      </w:r>
    </w:p>
    <w:p w14:paraId="44C1545B" w14:textId="77777777" w:rsidR="005F4DAB" w:rsidRDefault="005F4DAB"/>
    <w:p w14:paraId="468957C4" w14:textId="77777777" w:rsidR="005F4DAB" w:rsidRPr="005F4DAB" w:rsidRDefault="005F4DAB">
      <w:pPr>
        <w:rPr>
          <w:b/>
        </w:rPr>
      </w:pPr>
      <w:r w:rsidRPr="005F4DAB">
        <w:rPr>
          <w:b/>
        </w:rPr>
        <w:t xml:space="preserve"> 5. Contextual Nuance in the Passage</w:t>
      </w:r>
    </w:p>
    <w:p w14:paraId="70B73B77" w14:textId="77777777" w:rsidR="005F4DAB" w:rsidRDefault="005F4DAB">
      <w:r>
        <w:t xml:space="preserve">In Exodus 36:37, Bezalel and his skilled artisans are carrying out the divine instructions for the construction of the Tabernacle entrance. </w:t>
      </w:r>
    </w:p>
    <w:p w14:paraId="4FFCFA74" w14:textId="77777777" w:rsidR="005F4DAB" w:rsidRDefault="005F4DAB"/>
    <w:p w14:paraId="70E7342F" w14:textId="77777777" w:rsidR="005F4DAB" w:rsidRDefault="005F4DAB">
      <w:r>
        <w:t>A crucial contextual distinction exists between this outer screen (masak) and the inner veil (paroket) separating the Holy Place from the Holy of Holies:</w:t>
      </w:r>
    </w:p>
    <w:p w14:paraId="0A6C70E5" w14:textId="77777777" w:rsidR="005F4DAB" w:rsidRDefault="005F4DAB">
      <w:r>
        <w:t>• The inner veil (paroket) had cherubim artistically woven into it, symbolizing the angelic guardians of God's immediate presence.</w:t>
      </w:r>
    </w:p>
    <w:p w14:paraId="066277C8" w14:textId="77777777" w:rsidR="005F4DAB" w:rsidRDefault="005F4DAB">
      <w:r>
        <w:t>• The outer screen (masak) did not have cherubim. It was adorned with fine needlework of blue, purple, and scarlet, but without the angelic figures.</w:t>
      </w:r>
    </w:p>
    <w:p w14:paraId="5021D40B" w14:textId="77777777" w:rsidR="005F4DAB" w:rsidRDefault="005F4DAB"/>
    <w:p w14:paraId="736F368C" w14:textId="77777777" w:rsidR="005F4DAB" w:rsidRDefault="005F4DAB">
      <w:r>
        <w:t>This indicates a lesser degree of holiness than the Holy of Holies, yet it remained highly restricted. The screen hung on five pillars of acacia wood overlaid with gold, standing as a majestic and colorful sentinel at the entrance of God's dwelling place.</w:t>
      </w:r>
    </w:p>
    <w:p w14:paraId="06FBA208" w14:textId="77777777" w:rsidR="005F4DAB" w:rsidRDefault="005F4DAB"/>
    <w:p w14:paraId="1F7B2125" w14:textId="77777777" w:rsidR="005F4DAB" w:rsidRPr="005F4DAB" w:rsidRDefault="005F4DAB">
      <w:pPr>
        <w:rPr>
          <w:b/>
        </w:rPr>
      </w:pPr>
      <w:r w:rsidRPr="005F4DAB">
        <w:rPr>
          <w:b/>
        </w:rPr>
        <w:t xml:space="preserve"> 6. Key Uses in Other Verses (NKJV)</w:t>
      </w:r>
    </w:p>
    <w:p w14:paraId="4E730DF7" w14:textId="77777777" w:rsidR="005F4DAB" w:rsidRDefault="005F4DAB">
      <w:r>
        <w:t>• Exodus 26:36: "You shall make a screen for the door of the tabernacle, of blue, purple, and scarlet thread, and fine woven linen, made by a weaver."</w:t>
      </w:r>
    </w:p>
    <w:p w14:paraId="1FA00957" w14:textId="77777777" w:rsidR="005F4DAB" w:rsidRDefault="005F4DAB">
      <w:r>
        <w:t>• Exodus 35:15: "the incense altar, its poles, the anointing oil, the sweet incense, and the screen for the door at the entrance of the tabernacle;"</w:t>
      </w:r>
    </w:p>
    <w:p w14:paraId="7D4EEDEC" w14:textId="77777777" w:rsidR="005F4DAB" w:rsidRDefault="005F4DAB">
      <w:r>
        <w:t>• Numbers 3:25: "The duties of the children of Gershon in the tabernacle of meeting included the tabernacle and the tent, its covering, the screen for the door of the tabernacle of meeting,"</w:t>
      </w:r>
    </w:p>
    <w:p w14:paraId="24A42562" w14:textId="77777777" w:rsidR="005F4DAB" w:rsidRDefault="005F4DAB"/>
    <w:p w14:paraId="18F73A9D" w14:textId="77777777" w:rsidR="005F4DAB" w:rsidRPr="005F4DAB" w:rsidRDefault="005F4DAB">
      <w:pPr>
        <w:rPr>
          <w:b/>
        </w:rPr>
      </w:pPr>
      <w:r w:rsidRPr="005F4DAB">
        <w:rPr>
          <w:b/>
        </w:rPr>
        <w:t xml:space="preserve"> 7. Other Relevant Insights</w:t>
      </w:r>
    </w:p>
    <w:p w14:paraId="5D8AEA71" w14:textId="77777777" w:rsidR="005F4DAB" w:rsidRDefault="005F4DAB">
      <w:r>
        <w:t xml:space="preserve">In the New Testament, Jesus uses the imagery of the door to describe Himself: "I am the door. If anyone enters by Me, he will be saved" (John 10:9). </w:t>
      </w:r>
    </w:p>
    <w:p w14:paraId="79D483DB" w14:textId="77777777" w:rsidR="005F4DAB" w:rsidRDefault="005F4DAB"/>
    <w:p w14:paraId="09AF7AB4" w14:textId="77777777" w:rsidR="005F4DAB" w:rsidRDefault="005F4DAB">
      <w:r>
        <w:t>While the Old Testament masak was a beautiful barrier that kept people out, Jesus became the open entrance. Through His sacrificial death, the ultimate barrier between God and man has been dismantled. Believers no longer stand outside the screen wondering what is within; rather, they have "boldness to enter the Holiest by the blood of Jesus, by a new and living way which He consecrated for us, through the veil, that is, His flesh" (Hebrews 10:19-20).</w:t>
      </w:r>
    </w:p>
    <w:p w14:paraId="0B6B2BA4" w14:textId="77777777" w:rsidR="005F4DAB" w:rsidRDefault="005F4DAB"/>
    <w:p w14:paraId="2BC81018" w14:textId="77777777" w:rsidR="005F4DAB" w:rsidRPr="005F4DAB" w:rsidRDefault="005F4DAB">
      <w:pPr>
        <w:rPr>
          <w:b/>
        </w:rPr>
      </w:pPr>
      <w:r w:rsidRPr="005F4DAB">
        <w:rPr>
          <w:b/>
        </w:rPr>
        <w:t xml:space="preserve"> 8. References</w:t>
      </w:r>
    </w:p>
    <w:p w14:paraId="63B8A775" w14:textId="77777777" w:rsidR="005F4DAB" w:rsidRDefault="005F4DAB">
      <w:r>
        <w:t>• Brown-Driver-Briggs Hebrew and English Lexicon</w:t>
      </w:r>
    </w:p>
    <w:p w14:paraId="32BBBAB3" w14:textId="77777777" w:rsidR="005F4DAB" w:rsidRDefault="005F4DAB">
      <w:r>
        <w:t>• Theological Wordbook of the Old Testament</w:t>
      </w:r>
    </w:p>
    <w:p w14:paraId="0CB4A068" w14:textId="77777777" w:rsidR="005F4DAB" w:rsidRDefault="005F4DAB">
      <w:r>
        <w:t>• Koehler-Baumgartner Hebrew and Aramaic Lexicon of the Old Testament</w:t>
      </w:r>
    </w:p>
    <w:p w14:paraId="6000424C" w14:textId="5AE87D5D" w:rsidR="004C5552" w:rsidRDefault="005F4DAB">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DA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5F4DAB"/>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34EF2"/>
  <w15:chartTrackingRefBased/>
  <w15:docId w15:val="{D846CA48-D874-46A2-87F2-3F159D28A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F4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F4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DAB"/>
    <w:rPr>
      <w:rFonts w:eastAsiaTheme="majorEastAsia" w:cstheme="majorBidi"/>
      <w:color w:val="272727" w:themeColor="text1" w:themeTint="D8"/>
    </w:rPr>
  </w:style>
  <w:style w:type="paragraph" w:styleId="Title">
    <w:name w:val="Title"/>
    <w:basedOn w:val="Normal"/>
    <w:next w:val="Normal"/>
    <w:link w:val="TitleChar"/>
    <w:uiPriority w:val="10"/>
    <w:qFormat/>
    <w:rsid w:val="005F4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DAB"/>
    <w:pPr>
      <w:spacing w:before="160"/>
      <w:jc w:val="center"/>
    </w:pPr>
    <w:rPr>
      <w:i/>
      <w:iCs/>
      <w:color w:val="404040" w:themeColor="text1" w:themeTint="BF"/>
    </w:rPr>
  </w:style>
  <w:style w:type="character" w:customStyle="1" w:styleId="QuoteChar">
    <w:name w:val="Quote Char"/>
    <w:basedOn w:val="DefaultParagraphFont"/>
    <w:link w:val="Quote"/>
    <w:uiPriority w:val="29"/>
    <w:rsid w:val="005F4DAB"/>
    <w:rPr>
      <w:i/>
      <w:iCs/>
      <w:color w:val="404040" w:themeColor="text1" w:themeTint="BF"/>
    </w:rPr>
  </w:style>
  <w:style w:type="paragraph" w:styleId="ListParagraph">
    <w:name w:val="List Paragraph"/>
    <w:basedOn w:val="Normal"/>
    <w:uiPriority w:val="34"/>
    <w:qFormat/>
    <w:rsid w:val="005F4DAB"/>
    <w:pPr>
      <w:ind w:left="720"/>
      <w:contextualSpacing/>
    </w:pPr>
  </w:style>
  <w:style w:type="character" w:styleId="IntenseEmphasis">
    <w:name w:val="Intense Emphasis"/>
    <w:basedOn w:val="DefaultParagraphFont"/>
    <w:uiPriority w:val="21"/>
    <w:qFormat/>
    <w:rsid w:val="005F4DAB"/>
    <w:rPr>
      <w:i/>
      <w:iCs/>
      <w:color w:val="2E74B5" w:themeColor="accent1" w:themeShade="BF"/>
    </w:rPr>
  </w:style>
  <w:style w:type="paragraph" w:styleId="IntenseQuote">
    <w:name w:val="Intense Quote"/>
    <w:basedOn w:val="Normal"/>
    <w:next w:val="Normal"/>
    <w:link w:val="IntenseQuoteChar"/>
    <w:uiPriority w:val="30"/>
    <w:qFormat/>
    <w:rsid w:val="005F4D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4DAB"/>
    <w:rPr>
      <w:i/>
      <w:iCs/>
      <w:color w:val="2E74B5" w:themeColor="accent1" w:themeShade="BF"/>
    </w:rPr>
  </w:style>
  <w:style w:type="character" w:styleId="IntenseReference">
    <w:name w:val="Intense Reference"/>
    <w:basedOn w:val="DefaultParagraphFont"/>
    <w:uiPriority w:val="32"/>
    <w:qFormat/>
    <w:rsid w:val="005F4D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915</Words>
  <Characters>5217</Characters>
  <Application>Microsoft Office Word</Application>
  <DocSecurity>0</DocSecurity>
  <Lines>43</Lines>
  <Paragraphs>12</Paragraphs>
  <ScaleCrop>false</ScaleCrop>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2026-08-14T11:22:00Z</dcterms:created>
  <dcterms:modified xsi:type="dcterms:W3CDTF">2026-08-14T11:22:00Z</dcterms:modified>
</cp:coreProperties>
</file>